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219D7" w14:textId="77777777" w:rsidR="00F31D9B" w:rsidRDefault="00F31D9B" w:rsidP="00F31D9B">
      <w:pPr>
        <w:autoSpaceDE w:val="0"/>
        <w:autoSpaceDN w:val="0"/>
        <w:adjustRightInd w:val="0"/>
        <w:spacing w:after="0" w:line="240" w:lineRule="auto"/>
        <w:rPr>
          <w:rFonts w:ascii="Helvetica" w:hAnsi="Helvetica" w:cs="Helvetica"/>
          <w:color w:val="000000"/>
          <w:sz w:val="23"/>
          <w:szCs w:val="23"/>
          <w:lang w:eastAsia="en-GB"/>
        </w:rPr>
      </w:pPr>
      <w:bookmarkStart w:id="0" w:name="_GoBack"/>
      <w:bookmarkEnd w:id="0"/>
    </w:p>
    <w:p w14:paraId="1AD608FA" w14:textId="77777777" w:rsidR="00F31D9B" w:rsidRDefault="00F31D9B" w:rsidP="00F31D9B">
      <w:pPr>
        <w:autoSpaceDE w:val="0"/>
        <w:autoSpaceDN w:val="0"/>
        <w:adjustRightInd w:val="0"/>
        <w:spacing w:after="0" w:line="240" w:lineRule="auto"/>
        <w:jc w:val="center"/>
        <w:rPr>
          <w:rFonts w:ascii="Arial" w:eastAsia="Times New Roman" w:hAnsi="Arial" w:cs="Arial"/>
          <w:b/>
          <w:bCs/>
          <w:color w:val="800080"/>
          <w:sz w:val="28"/>
          <w:szCs w:val="28"/>
          <w:lang w:eastAsia="en-GB"/>
        </w:rPr>
      </w:pPr>
      <w:r w:rsidRPr="00B763ED">
        <w:rPr>
          <w:rFonts w:ascii="Arial" w:eastAsia="Times New Roman" w:hAnsi="Arial" w:cs="Arial"/>
          <w:b/>
          <w:bCs/>
          <w:color w:val="800080"/>
          <w:sz w:val="28"/>
          <w:szCs w:val="28"/>
          <w:lang w:eastAsia="en-GB"/>
        </w:rPr>
        <w:t>HARROW ADULT</w:t>
      </w:r>
      <w:r>
        <w:rPr>
          <w:rFonts w:ascii="Arial" w:eastAsia="Times New Roman" w:hAnsi="Arial" w:cs="Arial"/>
          <w:b/>
          <w:bCs/>
          <w:color w:val="800080"/>
          <w:sz w:val="28"/>
          <w:szCs w:val="28"/>
          <w:lang w:eastAsia="en-GB"/>
        </w:rPr>
        <w:t xml:space="preserve">S S117 FUNDING PANEL </w:t>
      </w:r>
    </w:p>
    <w:p w14:paraId="20231752" w14:textId="77777777" w:rsidR="00F31D9B" w:rsidRPr="00B763ED" w:rsidRDefault="00F31D9B" w:rsidP="00F31D9B">
      <w:pPr>
        <w:autoSpaceDE w:val="0"/>
        <w:autoSpaceDN w:val="0"/>
        <w:adjustRightInd w:val="0"/>
        <w:spacing w:after="0" w:line="240" w:lineRule="auto"/>
        <w:jc w:val="center"/>
        <w:rPr>
          <w:rFonts w:ascii="Arial" w:eastAsia="Times New Roman" w:hAnsi="Arial" w:cs="Arial"/>
          <w:sz w:val="28"/>
          <w:szCs w:val="28"/>
          <w:lang w:eastAsia="en-GB"/>
        </w:rPr>
      </w:pPr>
    </w:p>
    <w:p w14:paraId="7D42569D" w14:textId="77777777" w:rsidR="00F31D9B" w:rsidRPr="00B763ED" w:rsidRDefault="00F31D9B" w:rsidP="00F31D9B">
      <w:pPr>
        <w:pStyle w:val="Default"/>
        <w:jc w:val="center"/>
        <w:rPr>
          <w:rFonts w:eastAsia="Times New Roman"/>
          <w:b/>
          <w:bCs/>
          <w:color w:val="auto"/>
          <w:sz w:val="28"/>
          <w:szCs w:val="28"/>
          <w:lang w:eastAsia="en-GB"/>
        </w:rPr>
      </w:pPr>
      <w:r>
        <w:rPr>
          <w:rFonts w:eastAsia="Times New Roman"/>
          <w:b/>
          <w:bCs/>
          <w:color w:val="auto"/>
          <w:sz w:val="28"/>
          <w:szCs w:val="28"/>
          <w:lang w:eastAsia="en-GB"/>
        </w:rPr>
        <w:t xml:space="preserve">PROCEDURES </w:t>
      </w:r>
      <w:r w:rsidRPr="00CB0C66">
        <w:rPr>
          <w:rFonts w:eastAsia="Times New Roman"/>
          <w:b/>
          <w:bCs/>
          <w:color w:val="auto"/>
          <w:sz w:val="28"/>
          <w:szCs w:val="28"/>
          <w:lang w:eastAsia="en-GB"/>
        </w:rPr>
        <w:t xml:space="preserve">AND </w:t>
      </w:r>
      <w:r w:rsidRPr="00B763ED">
        <w:rPr>
          <w:rFonts w:eastAsia="Times New Roman"/>
          <w:b/>
          <w:bCs/>
          <w:color w:val="auto"/>
          <w:sz w:val="28"/>
          <w:szCs w:val="28"/>
          <w:lang w:eastAsia="en-GB"/>
        </w:rPr>
        <w:t>TERMS OF REFERENCE</w:t>
      </w:r>
      <w:r>
        <w:rPr>
          <w:rFonts w:eastAsia="Times New Roman"/>
          <w:b/>
          <w:bCs/>
          <w:color w:val="auto"/>
          <w:sz w:val="28"/>
          <w:szCs w:val="28"/>
          <w:lang w:eastAsia="en-GB"/>
        </w:rPr>
        <w:t xml:space="preserve"> </w:t>
      </w:r>
    </w:p>
    <w:p w14:paraId="7501BD38" w14:textId="77777777" w:rsidR="00F31D9B" w:rsidRPr="005C4C3E" w:rsidRDefault="00F31D9B" w:rsidP="00F31D9B">
      <w:pPr>
        <w:pStyle w:val="Default"/>
        <w:jc w:val="center"/>
        <w:rPr>
          <w:b/>
          <w:bCs/>
          <w:color w:val="993366"/>
          <w:sz w:val="23"/>
          <w:szCs w:val="23"/>
        </w:rPr>
      </w:pPr>
      <w:r w:rsidRPr="008F192C">
        <w:rPr>
          <w:rFonts w:eastAsia="Times New Roman"/>
          <w:sz w:val="22"/>
          <w:szCs w:val="22"/>
          <w:lang w:eastAsia="en-GB"/>
        </w:rPr>
        <w:t xml:space="preserve"> </w:t>
      </w:r>
    </w:p>
    <w:p w14:paraId="5EC4F4AB" w14:textId="77777777" w:rsidR="00F31D9B" w:rsidRPr="00780323" w:rsidRDefault="00F31D9B" w:rsidP="00F31D9B">
      <w:pPr>
        <w:pStyle w:val="Default"/>
        <w:numPr>
          <w:ilvl w:val="0"/>
          <w:numId w:val="2"/>
        </w:numPr>
        <w:rPr>
          <w:b/>
          <w:color w:val="800080"/>
          <w:sz w:val="23"/>
          <w:szCs w:val="23"/>
        </w:rPr>
      </w:pPr>
      <w:r>
        <w:rPr>
          <w:b/>
          <w:bCs/>
          <w:color w:val="800080"/>
          <w:sz w:val="23"/>
          <w:szCs w:val="23"/>
        </w:rPr>
        <w:t xml:space="preserve">INTRODUCTION </w:t>
      </w:r>
    </w:p>
    <w:p w14:paraId="44EB308B" w14:textId="77777777" w:rsidR="006D733F" w:rsidRDefault="006D733F" w:rsidP="00780323">
      <w:pPr>
        <w:pStyle w:val="Default"/>
        <w:ind w:left="360"/>
        <w:rPr>
          <w:b/>
          <w:bCs/>
          <w:color w:val="800080"/>
          <w:sz w:val="23"/>
          <w:szCs w:val="23"/>
        </w:rPr>
      </w:pPr>
    </w:p>
    <w:p w14:paraId="0DB217F8" w14:textId="77777777" w:rsidR="00780323" w:rsidRDefault="00780323" w:rsidP="00780323">
      <w:pPr>
        <w:pStyle w:val="Default"/>
        <w:ind w:left="360"/>
        <w:rPr>
          <w:b/>
          <w:bCs/>
          <w:color w:val="800080"/>
          <w:sz w:val="23"/>
          <w:szCs w:val="23"/>
        </w:rPr>
      </w:pPr>
      <w:r>
        <w:rPr>
          <w:b/>
          <w:bCs/>
          <w:color w:val="800080"/>
          <w:sz w:val="23"/>
          <w:szCs w:val="23"/>
        </w:rPr>
        <w:t>The Mental Health Act 1983 section 117 provides:</w:t>
      </w:r>
    </w:p>
    <w:p w14:paraId="044E45E9" w14:textId="77777777" w:rsidR="006D733F" w:rsidRDefault="006D733F" w:rsidP="00780323">
      <w:pPr>
        <w:pStyle w:val="Default"/>
        <w:ind w:left="360"/>
        <w:rPr>
          <w:b/>
          <w:bCs/>
          <w:color w:val="800080"/>
          <w:sz w:val="23"/>
          <w:szCs w:val="23"/>
        </w:rPr>
      </w:pPr>
    </w:p>
    <w:p w14:paraId="49DCB3B1" w14:textId="77777777" w:rsidR="00780323" w:rsidRPr="003A1951" w:rsidRDefault="00780323" w:rsidP="00184A5B">
      <w:pPr>
        <w:pStyle w:val="Default"/>
        <w:numPr>
          <w:ilvl w:val="0"/>
          <w:numId w:val="40"/>
        </w:numPr>
        <w:jc w:val="both"/>
        <w:rPr>
          <w:bCs/>
          <w:color w:val="auto"/>
          <w:sz w:val="22"/>
          <w:szCs w:val="22"/>
        </w:rPr>
      </w:pPr>
      <w:r w:rsidRPr="003A1951">
        <w:rPr>
          <w:bCs/>
          <w:color w:val="auto"/>
          <w:sz w:val="22"/>
          <w:szCs w:val="22"/>
        </w:rPr>
        <w:t xml:space="preserve">Section 117 imposes an enforceable </w:t>
      </w:r>
      <w:r w:rsidR="006D733F" w:rsidRPr="003A1951">
        <w:rPr>
          <w:bCs/>
          <w:color w:val="auto"/>
          <w:sz w:val="22"/>
          <w:szCs w:val="22"/>
        </w:rPr>
        <w:t>duty to</w:t>
      </w:r>
      <w:r w:rsidRPr="003A1951">
        <w:rPr>
          <w:bCs/>
          <w:color w:val="auto"/>
          <w:sz w:val="22"/>
          <w:szCs w:val="22"/>
        </w:rPr>
        <w:t xml:space="preserve"> provide after care </w:t>
      </w:r>
      <w:r w:rsidR="006D733F" w:rsidRPr="003A1951">
        <w:rPr>
          <w:bCs/>
          <w:color w:val="auto"/>
          <w:sz w:val="22"/>
          <w:szCs w:val="22"/>
        </w:rPr>
        <w:t>service for</w:t>
      </w:r>
      <w:r w:rsidRPr="003A1951">
        <w:rPr>
          <w:bCs/>
          <w:color w:val="auto"/>
          <w:sz w:val="22"/>
          <w:szCs w:val="22"/>
        </w:rPr>
        <w:t xml:space="preserve"> people who have been detained under treatment section of the Mental Health Act.</w:t>
      </w:r>
    </w:p>
    <w:p w14:paraId="32E6620C" w14:textId="77777777" w:rsidR="00184A5B" w:rsidRPr="003A1951" w:rsidRDefault="00184A5B" w:rsidP="00184A5B">
      <w:pPr>
        <w:pStyle w:val="Default"/>
        <w:ind w:left="360"/>
        <w:jc w:val="both"/>
        <w:rPr>
          <w:bCs/>
          <w:color w:val="auto"/>
          <w:sz w:val="22"/>
          <w:szCs w:val="22"/>
        </w:rPr>
      </w:pPr>
    </w:p>
    <w:p w14:paraId="4B4C2A8B" w14:textId="77777777" w:rsidR="00780323" w:rsidRPr="003A1951" w:rsidRDefault="00780323" w:rsidP="00184A5B">
      <w:pPr>
        <w:pStyle w:val="Default"/>
        <w:numPr>
          <w:ilvl w:val="0"/>
          <w:numId w:val="40"/>
        </w:numPr>
        <w:jc w:val="both"/>
        <w:rPr>
          <w:color w:val="auto"/>
          <w:sz w:val="22"/>
          <w:szCs w:val="22"/>
        </w:rPr>
      </w:pPr>
      <w:r w:rsidRPr="003A1951">
        <w:rPr>
          <w:bCs/>
          <w:color w:val="auto"/>
          <w:sz w:val="22"/>
          <w:szCs w:val="22"/>
        </w:rPr>
        <w:t xml:space="preserve">Section 117 is free standing duty which places upon CCG </w:t>
      </w:r>
      <w:r w:rsidR="006D733F" w:rsidRPr="003A1951">
        <w:rPr>
          <w:bCs/>
          <w:color w:val="auto"/>
          <w:sz w:val="22"/>
          <w:szCs w:val="22"/>
        </w:rPr>
        <w:t>(</w:t>
      </w:r>
      <w:r w:rsidRPr="003A1951">
        <w:rPr>
          <w:bCs/>
          <w:color w:val="auto"/>
          <w:sz w:val="22"/>
          <w:szCs w:val="22"/>
        </w:rPr>
        <w:t>depending on the nature of the service</w:t>
      </w:r>
      <w:r w:rsidR="006D733F" w:rsidRPr="003A1951">
        <w:rPr>
          <w:bCs/>
          <w:color w:val="auto"/>
          <w:sz w:val="22"/>
          <w:szCs w:val="22"/>
        </w:rPr>
        <w:t>)</w:t>
      </w:r>
      <w:r w:rsidRPr="003A1951">
        <w:rPr>
          <w:bCs/>
          <w:color w:val="auto"/>
          <w:sz w:val="22"/>
          <w:szCs w:val="22"/>
        </w:rPr>
        <w:t>, and L</w:t>
      </w:r>
      <w:r w:rsidR="00184A5B" w:rsidRPr="003A1951">
        <w:rPr>
          <w:bCs/>
          <w:color w:val="auto"/>
          <w:sz w:val="22"/>
          <w:szCs w:val="22"/>
        </w:rPr>
        <w:t>A</w:t>
      </w:r>
      <w:r w:rsidR="006D733F" w:rsidRPr="003A1951">
        <w:rPr>
          <w:bCs/>
          <w:color w:val="auto"/>
          <w:sz w:val="22"/>
          <w:szCs w:val="22"/>
        </w:rPr>
        <w:t>, a statutory joint duty to work together, in cooperation with relevant voluntary agencies, to provide after care services for all service users with S117 rights.</w:t>
      </w:r>
    </w:p>
    <w:p w14:paraId="4408FB93" w14:textId="77777777" w:rsidR="00F31D9B" w:rsidRPr="006E069C" w:rsidRDefault="00F31D9B" w:rsidP="00F31D9B">
      <w:pPr>
        <w:pStyle w:val="Default"/>
        <w:rPr>
          <w:b/>
          <w:color w:val="00B0F0"/>
          <w:sz w:val="23"/>
          <w:szCs w:val="23"/>
        </w:rPr>
      </w:pPr>
    </w:p>
    <w:p w14:paraId="27A81184" w14:textId="77777777" w:rsidR="00F31D9B" w:rsidRDefault="00F31D9B" w:rsidP="00F31D9B">
      <w:pPr>
        <w:pStyle w:val="Default"/>
        <w:numPr>
          <w:ilvl w:val="0"/>
          <w:numId w:val="6"/>
        </w:numPr>
        <w:rPr>
          <w:color w:val="auto"/>
          <w:sz w:val="22"/>
          <w:szCs w:val="22"/>
        </w:rPr>
      </w:pPr>
      <w:r>
        <w:rPr>
          <w:color w:val="auto"/>
          <w:sz w:val="22"/>
          <w:szCs w:val="22"/>
        </w:rPr>
        <w:t xml:space="preserve">The Harrow Adults S117 Funding </w:t>
      </w:r>
      <w:r w:rsidR="007220A5">
        <w:rPr>
          <w:color w:val="auto"/>
          <w:sz w:val="22"/>
          <w:szCs w:val="22"/>
        </w:rPr>
        <w:t>P</w:t>
      </w:r>
      <w:r>
        <w:rPr>
          <w:color w:val="auto"/>
          <w:sz w:val="22"/>
          <w:szCs w:val="22"/>
        </w:rPr>
        <w:t xml:space="preserve">anel </w:t>
      </w:r>
      <w:r w:rsidRPr="008B4E84">
        <w:rPr>
          <w:color w:val="auto"/>
          <w:sz w:val="22"/>
          <w:szCs w:val="22"/>
        </w:rPr>
        <w:t xml:space="preserve">is responsible for considering </w:t>
      </w:r>
      <w:r w:rsidRPr="0066130A">
        <w:rPr>
          <w:color w:val="auto"/>
          <w:sz w:val="22"/>
          <w:szCs w:val="22"/>
          <w:u w:val="single"/>
        </w:rPr>
        <w:t>all</w:t>
      </w:r>
      <w:r>
        <w:rPr>
          <w:color w:val="auto"/>
          <w:sz w:val="22"/>
          <w:szCs w:val="22"/>
        </w:rPr>
        <w:t xml:space="preserve"> </w:t>
      </w:r>
      <w:r w:rsidRPr="008B4E84">
        <w:rPr>
          <w:color w:val="auto"/>
          <w:sz w:val="22"/>
          <w:szCs w:val="22"/>
        </w:rPr>
        <w:t>individual applications fo</w:t>
      </w:r>
      <w:r>
        <w:rPr>
          <w:color w:val="auto"/>
          <w:sz w:val="22"/>
          <w:szCs w:val="22"/>
        </w:rPr>
        <w:t>r funding of health and social care funded treatment and care</w:t>
      </w:r>
      <w:r w:rsidR="00BE59AA">
        <w:rPr>
          <w:color w:val="auto"/>
          <w:sz w:val="22"/>
          <w:szCs w:val="22"/>
        </w:rPr>
        <w:t xml:space="preserve"> for people subject to S117 aftercare arrangements</w:t>
      </w:r>
      <w:r>
        <w:rPr>
          <w:color w:val="auto"/>
          <w:sz w:val="22"/>
          <w:szCs w:val="22"/>
        </w:rPr>
        <w:t xml:space="preserve">. </w:t>
      </w:r>
    </w:p>
    <w:p w14:paraId="75B4C9FE" w14:textId="77777777" w:rsidR="00F31D9B" w:rsidRDefault="00F31D9B" w:rsidP="00F31D9B">
      <w:pPr>
        <w:pStyle w:val="Default"/>
        <w:ind w:left="360"/>
        <w:rPr>
          <w:color w:val="auto"/>
          <w:sz w:val="22"/>
          <w:szCs w:val="22"/>
        </w:rPr>
      </w:pPr>
    </w:p>
    <w:p w14:paraId="33B61BB2" w14:textId="77777777" w:rsidR="00F31D9B" w:rsidRDefault="00F31D9B" w:rsidP="00F31D9B">
      <w:pPr>
        <w:pStyle w:val="Default"/>
        <w:numPr>
          <w:ilvl w:val="0"/>
          <w:numId w:val="6"/>
        </w:numPr>
        <w:rPr>
          <w:color w:val="auto"/>
          <w:sz w:val="22"/>
          <w:szCs w:val="22"/>
        </w:rPr>
      </w:pPr>
      <w:r w:rsidRPr="00FE0BD3">
        <w:rPr>
          <w:color w:val="auto"/>
          <w:sz w:val="22"/>
          <w:szCs w:val="22"/>
        </w:rPr>
        <w:t xml:space="preserve">This is a group through which Harrow CCG, Harrow LA and CNWL </w:t>
      </w:r>
      <w:r w:rsidR="007406E7">
        <w:rPr>
          <w:color w:val="auto"/>
          <w:sz w:val="22"/>
          <w:szCs w:val="22"/>
        </w:rPr>
        <w:t xml:space="preserve">on behalf of the local authority </w:t>
      </w:r>
      <w:r w:rsidRPr="00FE0BD3">
        <w:rPr>
          <w:color w:val="auto"/>
          <w:sz w:val="22"/>
          <w:szCs w:val="22"/>
        </w:rPr>
        <w:t xml:space="preserve">exercise their statutory duties to fund the assessed health and care needs of Harrow service users, in </w:t>
      </w:r>
      <w:r w:rsidR="00FE0BD3" w:rsidRPr="00FE0BD3">
        <w:rPr>
          <w:color w:val="auto"/>
          <w:sz w:val="22"/>
          <w:szCs w:val="22"/>
        </w:rPr>
        <w:t>accordance with the Mental Health Act 1983; S117 aftercare arrangements.</w:t>
      </w:r>
    </w:p>
    <w:p w14:paraId="6C515068" w14:textId="77777777" w:rsidR="00FE0BD3" w:rsidRPr="00FE0BD3" w:rsidRDefault="00FE0BD3" w:rsidP="00FE0BD3">
      <w:pPr>
        <w:pStyle w:val="Default"/>
        <w:rPr>
          <w:color w:val="auto"/>
          <w:sz w:val="22"/>
          <w:szCs w:val="22"/>
        </w:rPr>
      </w:pPr>
    </w:p>
    <w:p w14:paraId="06869055" w14:textId="77777777" w:rsidR="00F31D9B" w:rsidRPr="001E1247" w:rsidRDefault="00F31D9B" w:rsidP="00F31D9B">
      <w:pPr>
        <w:pStyle w:val="Default"/>
        <w:numPr>
          <w:ilvl w:val="0"/>
          <w:numId w:val="6"/>
        </w:numPr>
        <w:rPr>
          <w:color w:val="auto"/>
          <w:sz w:val="22"/>
          <w:szCs w:val="22"/>
        </w:rPr>
      </w:pPr>
      <w:r>
        <w:rPr>
          <w:color w:val="auto"/>
          <w:sz w:val="22"/>
          <w:szCs w:val="22"/>
        </w:rPr>
        <w:t xml:space="preserve">Group </w:t>
      </w:r>
      <w:r w:rsidRPr="00C67B7A">
        <w:rPr>
          <w:color w:val="auto"/>
          <w:sz w:val="22"/>
          <w:szCs w:val="22"/>
        </w:rPr>
        <w:t>members are responsible for</w:t>
      </w:r>
      <w:r>
        <w:rPr>
          <w:color w:val="auto"/>
          <w:sz w:val="22"/>
          <w:szCs w:val="22"/>
        </w:rPr>
        <w:t xml:space="preserve"> </w:t>
      </w:r>
      <w:r w:rsidRPr="00C67B7A">
        <w:rPr>
          <w:color w:val="auto"/>
          <w:sz w:val="22"/>
          <w:szCs w:val="22"/>
        </w:rPr>
        <w:t>the</w:t>
      </w:r>
      <w:r w:rsidRPr="00C67B7A">
        <w:rPr>
          <w:sz w:val="22"/>
          <w:szCs w:val="22"/>
        </w:rPr>
        <w:t xml:space="preserve"> decision in each case as to wh</w:t>
      </w:r>
      <w:r>
        <w:rPr>
          <w:sz w:val="22"/>
          <w:szCs w:val="22"/>
        </w:rPr>
        <w:t xml:space="preserve">ether </w:t>
      </w:r>
      <w:r w:rsidRPr="001E1247">
        <w:rPr>
          <w:sz w:val="22"/>
          <w:szCs w:val="22"/>
        </w:rPr>
        <w:t>funding should be agreed, and for the financial probity and quality of the care package decision. The</w:t>
      </w:r>
      <w:r w:rsidR="002A7F89">
        <w:rPr>
          <w:sz w:val="22"/>
          <w:szCs w:val="22"/>
        </w:rPr>
        <w:t xml:space="preserve"> panel members will </w:t>
      </w:r>
      <w:r w:rsidRPr="001E1247">
        <w:rPr>
          <w:sz w:val="22"/>
          <w:szCs w:val="22"/>
        </w:rPr>
        <w:t xml:space="preserve">regularly evaluate and review </w:t>
      </w:r>
      <w:r>
        <w:rPr>
          <w:sz w:val="22"/>
          <w:szCs w:val="22"/>
        </w:rPr>
        <w:t xml:space="preserve">health funded </w:t>
      </w:r>
      <w:r w:rsidRPr="001E1247">
        <w:rPr>
          <w:sz w:val="22"/>
          <w:szCs w:val="22"/>
        </w:rPr>
        <w:t xml:space="preserve">spot purchased placements via review and monitoring systems to ensure that care packages continue to meet assessed needs and to provide best value. </w:t>
      </w:r>
    </w:p>
    <w:p w14:paraId="735BCBBE" w14:textId="77777777" w:rsidR="00F31D9B" w:rsidRPr="007E6DDB" w:rsidRDefault="00F31D9B" w:rsidP="00F31D9B">
      <w:pPr>
        <w:pStyle w:val="Default"/>
        <w:ind w:left="360"/>
        <w:rPr>
          <w:color w:val="auto"/>
          <w:sz w:val="22"/>
          <w:szCs w:val="22"/>
        </w:rPr>
      </w:pPr>
    </w:p>
    <w:p w14:paraId="23A42113" w14:textId="77777777" w:rsidR="00F31D9B" w:rsidRPr="00BE59AA" w:rsidRDefault="00F31D9B" w:rsidP="00F31D9B">
      <w:pPr>
        <w:pStyle w:val="Default"/>
        <w:numPr>
          <w:ilvl w:val="0"/>
          <w:numId w:val="30"/>
        </w:numPr>
        <w:rPr>
          <w:color w:val="auto"/>
          <w:sz w:val="22"/>
          <w:szCs w:val="22"/>
        </w:rPr>
      </w:pPr>
      <w:r>
        <w:rPr>
          <w:sz w:val="22"/>
          <w:szCs w:val="22"/>
        </w:rPr>
        <w:t>T</w:t>
      </w:r>
      <w:r w:rsidRPr="00B763ED">
        <w:rPr>
          <w:sz w:val="22"/>
          <w:szCs w:val="22"/>
        </w:rPr>
        <w:t xml:space="preserve">his document </w:t>
      </w:r>
      <w:r>
        <w:rPr>
          <w:sz w:val="22"/>
          <w:szCs w:val="22"/>
        </w:rPr>
        <w:t xml:space="preserve">sets out </w:t>
      </w:r>
      <w:r w:rsidR="007220A5">
        <w:rPr>
          <w:sz w:val="22"/>
          <w:szCs w:val="22"/>
        </w:rPr>
        <w:t>P</w:t>
      </w:r>
      <w:r w:rsidR="00FF0B5E">
        <w:rPr>
          <w:sz w:val="22"/>
          <w:szCs w:val="22"/>
        </w:rPr>
        <w:t>anel</w:t>
      </w:r>
      <w:r>
        <w:rPr>
          <w:sz w:val="22"/>
          <w:szCs w:val="22"/>
        </w:rPr>
        <w:t xml:space="preserve"> processes</w:t>
      </w:r>
      <w:r w:rsidR="00AF765A">
        <w:rPr>
          <w:sz w:val="22"/>
          <w:szCs w:val="22"/>
        </w:rPr>
        <w:t>, responsibilities</w:t>
      </w:r>
      <w:r>
        <w:rPr>
          <w:sz w:val="22"/>
          <w:szCs w:val="22"/>
        </w:rPr>
        <w:t xml:space="preserve"> and </w:t>
      </w:r>
      <w:r w:rsidR="00AF765A">
        <w:rPr>
          <w:sz w:val="22"/>
          <w:szCs w:val="22"/>
        </w:rPr>
        <w:t>T</w:t>
      </w:r>
      <w:r>
        <w:rPr>
          <w:sz w:val="22"/>
          <w:szCs w:val="22"/>
        </w:rPr>
        <w:t>erms of Reference</w:t>
      </w:r>
      <w:r w:rsidRPr="00B763ED">
        <w:rPr>
          <w:sz w:val="22"/>
          <w:szCs w:val="22"/>
        </w:rPr>
        <w:t xml:space="preserve">. </w:t>
      </w:r>
    </w:p>
    <w:p w14:paraId="6A95A2DA" w14:textId="77777777" w:rsidR="00BE59AA" w:rsidRDefault="00BE59AA" w:rsidP="00BE59AA">
      <w:pPr>
        <w:pStyle w:val="Default"/>
        <w:rPr>
          <w:sz w:val="22"/>
          <w:szCs w:val="22"/>
        </w:rPr>
      </w:pPr>
    </w:p>
    <w:p w14:paraId="099573F1" w14:textId="77777777" w:rsidR="00BE59AA" w:rsidRPr="00BE59AA" w:rsidRDefault="00BE59AA" w:rsidP="00BE59AA">
      <w:pPr>
        <w:pStyle w:val="ListParagraph"/>
        <w:numPr>
          <w:ilvl w:val="0"/>
          <w:numId w:val="2"/>
        </w:numPr>
        <w:autoSpaceDE w:val="0"/>
        <w:autoSpaceDN w:val="0"/>
        <w:adjustRightInd w:val="0"/>
        <w:spacing w:after="0" w:line="240" w:lineRule="auto"/>
        <w:rPr>
          <w:rFonts w:ascii="Arial" w:hAnsi="Arial" w:cs="Arial"/>
          <w:b/>
          <w:color w:val="800080"/>
          <w:sz w:val="23"/>
          <w:szCs w:val="23"/>
        </w:rPr>
      </w:pPr>
      <w:r>
        <w:rPr>
          <w:rFonts w:ascii="Arial" w:hAnsi="Arial" w:cs="Arial"/>
          <w:b/>
          <w:color w:val="800080"/>
          <w:sz w:val="23"/>
          <w:szCs w:val="23"/>
        </w:rPr>
        <w:t>PURPOSE</w:t>
      </w:r>
    </w:p>
    <w:p w14:paraId="458DA9DC" w14:textId="77777777" w:rsidR="00BE59AA" w:rsidRDefault="00BE59AA" w:rsidP="00BE59AA">
      <w:pPr>
        <w:autoSpaceDE w:val="0"/>
        <w:autoSpaceDN w:val="0"/>
        <w:adjustRightInd w:val="0"/>
        <w:spacing w:after="0" w:line="240" w:lineRule="auto"/>
        <w:rPr>
          <w:rFonts w:ascii="Arial" w:hAnsi="Arial" w:cs="Arial"/>
          <w:b/>
          <w:color w:val="800080"/>
          <w:sz w:val="23"/>
          <w:szCs w:val="23"/>
        </w:rPr>
      </w:pPr>
    </w:p>
    <w:p w14:paraId="66BA376F" w14:textId="77777777" w:rsidR="00BE59AA" w:rsidRDefault="00BE59AA" w:rsidP="00BE59AA">
      <w:pPr>
        <w:pStyle w:val="Default"/>
        <w:spacing w:before="120" w:after="120" w:line="276" w:lineRule="auto"/>
        <w:rPr>
          <w:b/>
          <w:sz w:val="22"/>
          <w:szCs w:val="22"/>
        </w:rPr>
      </w:pPr>
      <w:r>
        <w:rPr>
          <w:b/>
          <w:bCs/>
          <w:sz w:val="22"/>
          <w:szCs w:val="22"/>
        </w:rPr>
        <w:t xml:space="preserve">Section 117 </w:t>
      </w:r>
      <w:r>
        <w:rPr>
          <w:sz w:val="22"/>
          <w:szCs w:val="22"/>
        </w:rPr>
        <w:t xml:space="preserve"> </w:t>
      </w:r>
    </w:p>
    <w:p w14:paraId="10ED875A" w14:textId="77777777" w:rsidR="00BE59AA" w:rsidRPr="00FF1125" w:rsidRDefault="00BE59AA" w:rsidP="00FF1125">
      <w:pPr>
        <w:pStyle w:val="Default"/>
        <w:numPr>
          <w:ilvl w:val="0"/>
          <w:numId w:val="30"/>
        </w:numPr>
        <w:spacing w:before="120" w:after="120" w:line="276" w:lineRule="auto"/>
        <w:rPr>
          <w:sz w:val="22"/>
          <w:szCs w:val="22"/>
        </w:rPr>
      </w:pPr>
      <w:r>
        <w:rPr>
          <w:sz w:val="22"/>
          <w:szCs w:val="22"/>
        </w:rPr>
        <w:t xml:space="preserve">Under section 117 of the Mental Health Act 1983 (‘section 117’), CCGs and LAs have a duty to provide after-care services to individuals who have been detained under certain provisions of the Mental Health Act 1983, until such time as they are satisfied that the person is no longer in need of such services. Section 117 is a freestanding duty to provide after-care services for needs arising from an individual’s mental health condition. </w:t>
      </w:r>
    </w:p>
    <w:p w14:paraId="036E3C00" w14:textId="77777777" w:rsidR="00BE59AA" w:rsidRPr="00FF1125" w:rsidRDefault="00BE59AA" w:rsidP="00BE59AA">
      <w:pPr>
        <w:pStyle w:val="Default"/>
        <w:numPr>
          <w:ilvl w:val="0"/>
          <w:numId w:val="30"/>
        </w:numPr>
        <w:spacing w:before="120" w:after="120" w:line="276" w:lineRule="auto"/>
        <w:rPr>
          <w:sz w:val="22"/>
          <w:szCs w:val="22"/>
        </w:rPr>
      </w:pPr>
      <w:r>
        <w:rPr>
          <w:sz w:val="22"/>
          <w:szCs w:val="22"/>
        </w:rPr>
        <w:t xml:space="preserve">Responsibility for the provision of section 117 services lies jointly with LAs and the NHS. Where a patient is eligible for services under section 117 these should be provided under section 117 and not under NHS continuing healthcare. </w:t>
      </w:r>
    </w:p>
    <w:p w14:paraId="3700773C" w14:textId="77777777" w:rsidR="00BE59AA" w:rsidRPr="00D90C2A" w:rsidRDefault="00BE59AA" w:rsidP="00BE59AA">
      <w:pPr>
        <w:pStyle w:val="Default"/>
        <w:numPr>
          <w:ilvl w:val="0"/>
          <w:numId w:val="30"/>
        </w:numPr>
        <w:spacing w:before="120" w:after="120" w:line="276" w:lineRule="auto"/>
        <w:rPr>
          <w:sz w:val="22"/>
          <w:szCs w:val="22"/>
        </w:rPr>
      </w:pPr>
      <w:r w:rsidRPr="00D90C2A">
        <w:rPr>
          <w:sz w:val="22"/>
          <w:szCs w:val="22"/>
        </w:rPr>
        <w:t xml:space="preserve">It is important for the NWL CCG`s to be clear in each case whether the individual’s needs (or in some cases which elements of the individual’s needs) are being funded under section 117, irrespective of which budget is used to fund those services. It is not </w:t>
      </w:r>
      <w:r w:rsidRPr="00D90C2A">
        <w:rPr>
          <w:sz w:val="22"/>
          <w:szCs w:val="22"/>
        </w:rPr>
        <w:lastRenderedPageBreak/>
        <w:t xml:space="preserve">necessary to assess eligibility for NHS continuing healthcare if all the services in question are being provided as after-care services under section 117. </w:t>
      </w:r>
    </w:p>
    <w:p w14:paraId="27EB0B38" w14:textId="666641AF" w:rsidR="00BE59AA" w:rsidRDefault="00BE59AA" w:rsidP="00BE59AA">
      <w:pPr>
        <w:pStyle w:val="Default"/>
        <w:numPr>
          <w:ilvl w:val="0"/>
          <w:numId w:val="30"/>
        </w:numPr>
        <w:spacing w:before="120" w:after="120" w:line="276" w:lineRule="auto"/>
        <w:rPr>
          <w:sz w:val="22"/>
          <w:szCs w:val="22"/>
        </w:rPr>
      </w:pPr>
      <w:r>
        <w:rPr>
          <w:sz w:val="22"/>
          <w:szCs w:val="22"/>
        </w:rPr>
        <w:t>However, a person in receipt of after-care services under section 117 may also have ongoing care/support needs that are not related to their mental health condition and that may, therefore, not fall within the scope of section 117. A person may be receiving services under section 117 and then develop separate physical health needs (e.g. through a stroke, long term conditions or cancer) which may then trigger the need to consider NHS continuing healthcare only in relation to these separate needs. In these cases the needs covered within the section 117 after rights care plan must be established prior to assessment for NHS Continuing Healthcare</w:t>
      </w:r>
      <w:r w:rsidR="00582788">
        <w:rPr>
          <w:sz w:val="22"/>
          <w:szCs w:val="22"/>
        </w:rPr>
        <w:t xml:space="preserve"> </w:t>
      </w:r>
      <w:r w:rsidR="00141368" w:rsidRPr="00677EAD">
        <w:rPr>
          <w:rFonts w:cstheme="minorHAnsi"/>
          <w:color w:val="1F497D" w:themeColor="text2"/>
          <w:szCs w:val="22"/>
        </w:rPr>
        <w:t>(</w:t>
      </w:r>
      <w:hyperlink r:id="rId12" w:history="1">
        <w:r w:rsidR="00141368" w:rsidRPr="00677EAD">
          <w:rPr>
            <w:rStyle w:val="Hyperlink"/>
            <w:rFonts w:cstheme="minorHAnsi"/>
            <w:color w:val="1F497D" w:themeColor="text2"/>
            <w:szCs w:val="22"/>
          </w:rPr>
          <w:t>National Framework (2018)</w:t>
        </w:r>
      </w:hyperlink>
      <w:r>
        <w:rPr>
          <w:sz w:val="22"/>
          <w:szCs w:val="22"/>
        </w:rPr>
        <w:t>.</w:t>
      </w:r>
      <w:r w:rsidR="00787D95">
        <w:rPr>
          <w:sz w:val="22"/>
          <w:szCs w:val="22"/>
        </w:rPr>
        <w:t xml:space="preserve"> Please see appendix 2 for CHC process.</w:t>
      </w:r>
    </w:p>
    <w:p w14:paraId="7F1A35B0" w14:textId="77777777" w:rsidR="00BE59AA" w:rsidRDefault="00BE59AA" w:rsidP="00BE59AA">
      <w:pPr>
        <w:pStyle w:val="Default"/>
        <w:numPr>
          <w:ilvl w:val="0"/>
          <w:numId w:val="30"/>
        </w:numPr>
        <w:spacing w:before="120" w:after="120" w:line="276" w:lineRule="auto"/>
        <w:rPr>
          <w:sz w:val="22"/>
          <w:szCs w:val="22"/>
        </w:rPr>
      </w:pPr>
      <w:r>
        <w:rPr>
          <w:sz w:val="22"/>
          <w:szCs w:val="22"/>
        </w:rPr>
        <w:t>Where an individual in receipt of section 117 services develops physical care needs resulting in a rapidly deteriorating condition which may be entering a terminal phase, consideration should be given to the use of the Fast Track Pathway Tool</w:t>
      </w:r>
      <w:r w:rsidR="00FF1125">
        <w:rPr>
          <w:sz w:val="22"/>
          <w:szCs w:val="22"/>
        </w:rPr>
        <w:t xml:space="preserve"> (CHC)</w:t>
      </w:r>
      <w:r>
        <w:rPr>
          <w:sz w:val="22"/>
          <w:szCs w:val="22"/>
        </w:rPr>
        <w:t>.</w:t>
      </w:r>
    </w:p>
    <w:p w14:paraId="2B8A92AE" w14:textId="77777777" w:rsidR="00AF765A" w:rsidRDefault="00AF765A" w:rsidP="00BE59AA">
      <w:pPr>
        <w:pStyle w:val="Default"/>
        <w:numPr>
          <w:ilvl w:val="0"/>
          <w:numId w:val="30"/>
        </w:numPr>
        <w:spacing w:before="120" w:after="120" w:line="276" w:lineRule="auto"/>
        <w:rPr>
          <w:sz w:val="22"/>
          <w:szCs w:val="22"/>
        </w:rPr>
      </w:pPr>
      <w:r>
        <w:rPr>
          <w:sz w:val="22"/>
          <w:szCs w:val="22"/>
        </w:rPr>
        <w:t xml:space="preserve">The </w:t>
      </w:r>
      <w:r w:rsidR="00E5076A">
        <w:rPr>
          <w:sz w:val="22"/>
          <w:szCs w:val="22"/>
        </w:rPr>
        <w:t>Panel</w:t>
      </w:r>
      <w:r>
        <w:rPr>
          <w:sz w:val="22"/>
          <w:szCs w:val="22"/>
        </w:rPr>
        <w:t xml:space="preserve"> is responsible for make funding decisions for the provision of S117 after care services.</w:t>
      </w:r>
    </w:p>
    <w:p w14:paraId="7E29ECDB" w14:textId="77777777" w:rsidR="00AF765A" w:rsidRDefault="00AF765A" w:rsidP="00AF765A">
      <w:pPr>
        <w:pStyle w:val="Default"/>
        <w:spacing w:before="120" w:after="120" w:line="276" w:lineRule="auto"/>
        <w:ind w:left="360"/>
        <w:rPr>
          <w:sz w:val="22"/>
          <w:szCs w:val="22"/>
        </w:rPr>
      </w:pPr>
    </w:p>
    <w:p w14:paraId="297090FC" w14:textId="77777777" w:rsidR="002D772F" w:rsidRDefault="002D772F" w:rsidP="007A3CAD">
      <w:pPr>
        <w:pStyle w:val="Default"/>
        <w:numPr>
          <w:ilvl w:val="0"/>
          <w:numId w:val="2"/>
        </w:numPr>
        <w:rPr>
          <w:b/>
          <w:color w:val="800080"/>
          <w:sz w:val="22"/>
          <w:szCs w:val="22"/>
        </w:rPr>
      </w:pPr>
      <w:r w:rsidRPr="007A3CAD">
        <w:rPr>
          <w:b/>
          <w:color w:val="800080"/>
          <w:sz w:val="22"/>
          <w:szCs w:val="22"/>
        </w:rPr>
        <w:t>ELIGIBILITY</w:t>
      </w:r>
    </w:p>
    <w:p w14:paraId="5E76DE19" w14:textId="77777777" w:rsidR="007A3CAD" w:rsidRDefault="007A3CAD" w:rsidP="007A3CAD">
      <w:pPr>
        <w:pStyle w:val="Default"/>
        <w:ind w:left="360"/>
        <w:rPr>
          <w:b/>
          <w:color w:val="800080"/>
          <w:sz w:val="22"/>
          <w:szCs w:val="22"/>
        </w:rPr>
      </w:pPr>
    </w:p>
    <w:p w14:paraId="11335B06" w14:textId="77777777" w:rsidR="007A3CAD" w:rsidRPr="00FF1125" w:rsidRDefault="007A3CAD" w:rsidP="007A3CAD">
      <w:pPr>
        <w:rPr>
          <w:rFonts w:ascii="Arial" w:hAnsi="Arial" w:cs="Arial"/>
          <w:szCs w:val="24"/>
        </w:rPr>
      </w:pPr>
      <w:r w:rsidRPr="00FF1125">
        <w:rPr>
          <w:rFonts w:ascii="Arial" w:hAnsi="Arial" w:cs="Arial"/>
          <w:szCs w:val="24"/>
        </w:rPr>
        <w:t xml:space="preserve">The </w:t>
      </w:r>
      <w:hyperlink r:id="rId13" w:history="1">
        <w:r w:rsidRPr="00FF1125">
          <w:rPr>
            <w:rStyle w:val="Hyperlink"/>
            <w:rFonts w:ascii="Arial" w:hAnsi="Arial" w:cs="Arial"/>
            <w:szCs w:val="24"/>
          </w:rPr>
          <w:t>Mental Health Act Code of practice</w:t>
        </w:r>
      </w:hyperlink>
      <w:r w:rsidRPr="00FF1125">
        <w:rPr>
          <w:rFonts w:ascii="Arial" w:hAnsi="Arial" w:cs="Arial"/>
          <w:szCs w:val="24"/>
        </w:rPr>
        <w:t xml:space="preserve">  states that CCG’s and the local Authorities should interpret the definition of after-care services broadly. For example, after-care can include healthcare, social care, employment services, supported accommodation and services to meet the person’s wider social, cultural and spiritual needs if these needs arise directly from or are related to the person’s mental disorder and help to reduce the risk of deterioration in the person’s mental condition. </w:t>
      </w:r>
    </w:p>
    <w:p w14:paraId="7A37A4E8" w14:textId="77777777" w:rsidR="007A3CAD" w:rsidRPr="00FF1125" w:rsidRDefault="007A3CAD" w:rsidP="007A3CAD">
      <w:pPr>
        <w:rPr>
          <w:rFonts w:ascii="Arial" w:hAnsi="Arial" w:cs="Arial"/>
          <w:szCs w:val="24"/>
        </w:rPr>
      </w:pPr>
      <w:r w:rsidRPr="00FF1125">
        <w:rPr>
          <w:rFonts w:ascii="Arial" w:hAnsi="Arial" w:cs="Arial"/>
          <w:szCs w:val="24"/>
        </w:rPr>
        <w:t xml:space="preserve">After-care is a vital component in patients’ overall treatment and care. As well as meeting their immediate needs for health and social care, after-care should aim to support them in regaining or enhancing their skills, or learning new skills, in order to cope with life outside hospital. </w:t>
      </w:r>
    </w:p>
    <w:p w14:paraId="43BE4D2B" w14:textId="77777777" w:rsidR="007A3CAD" w:rsidRPr="00FF1125" w:rsidRDefault="007A3CAD" w:rsidP="007A3CAD">
      <w:pPr>
        <w:rPr>
          <w:rFonts w:ascii="Arial" w:hAnsi="Arial" w:cs="Arial"/>
          <w:szCs w:val="24"/>
        </w:rPr>
      </w:pPr>
      <w:r w:rsidRPr="00FF1125">
        <w:rPr>
          <w:rFonts w:ascii="Arial" w:hAnsi="Arial" w:cs="Arial"/>
          <w:szCs w:val="24"/>
        </w:rPr>
        <w:t xml:space="preserve">Mental health after-care services must be jointly provided or commissioned by local authorities and CCGs. They should maintain a record of people for whom they provide or commission after-care and what after-care services are provided. Services provided under </w:t>
      </w:r>
      <w:r w:rsidR="002A7F89">
        <w:rPr>
          <w:rFonts w:ascii="Arial" w:hAnsi="Arial" w:cs="Arial"/>
          <w:szCs w:val="24"/>
        </w:rPr>
        <w:t>S</w:t>
      </w:r>
      <w:r w:rsidRPr="00FF1125">
        <w:rPr>
          <w:rFonts w:ascii="Arial" w:hAnsi="Arial" w:cs="Arial"/>
          <w:szCs w:val="24"/>
        </w:rPr>
        <w:t xml:space="preserve">ection 117 can include services provided directly by local authorities or which local authorities commission from other providers. CCGs will commission (rather than provide) these services. </w:t>
      </w:r>
    </w:p>
    <w:p w14:paraId="76A3523E" w14:textId="77777777" w:rsidR="007A3CAD" w:rsidRPr="00FF1125" w:rsidRDefault="007A3CAD" w:rsidP="007A3CAD">
      <w:pPr>
        <w:rPr>
          <w:rFonts w:ascii="Arial" w:hAnsi="Arial" w:cs="Arial"/>
          <w:szCs w:val="24"/>
        </w:rPr>
      </w:pPr>
      <w:r w:rsidRPr="00FF1125">
        <w:rPr>
          <w:rFonts w:ascii="Arial" w:hAnsi="Arial" w:cs="Arial"/>
          <w:szCs w:val="24"/>
        </w:rPr>
        <w:t>The Care Act 2014 defines after-care services for the first time:</w:t>
      </w:r>
    </w:p>
    <w:p w14:paraId="72971CBE" w14:textId="77777777" w:rsidR="007A3CAD" w:rsidRPr="00FF1125" w:rsidRDefault="007A3CAD" w:rsidP="00FF1125">
      <w:pPr>
        <w:rPr>
          <w:rFonts w:ascii="Arial" w:hAnsi="Arial" w:cs="Arial"/>
          <w:szCs w:val="24"/>
        </w:rPr>
      </w:pPr>
      <w:r w:rsidRPr="00FF1125">
        <w:rPr>
          <w:rFonts w:ascii="Arial" w:hAnsi="Arial" w:cs="Arial"/>
          <w:szCs w:val="24"/>
        </w:rPr>
        <w:t xml:space="preserve">After-care services must have both the purposes of meeting a need arising from or related to a person’s mental health disorder and reducing the risk of a deterioration of the person’s mental health condition and so reducing the risk of a person requiring re-admission for </w:t>
      </w:r>
      <w:r w:rsidR="00FF1125">
        <w:rPr>
          <w:rFonts w:ascii="Arial" w:hAnsi="Arial" w:cs="Arial"/>
          <w:szCs w:val="24"/>
        </w:rPr>
        <w:t>treatment for mental disorder.</w:t>
      </w:r>
    </w:p>
    <w:p w14:paraId="2A36878E" w14:textId="77777777" w:rsidR="002D772F" w:rsidRPr="002D772F" w:rsidRDefault="002D772F" w:rsidP="002D772F">
      <w:pPr>
        <w:rPr>
          <w:rFonts w:ascii="Arial" w:hAnsi="Arial" w:cs="Arial"/>
          <w:szCs w:val="24"/>
        </w:rPr>
      </w:pPr>
      <w:r w:rsidRPr="002D772F">
        <w:rPr>
          <w:rFonts w:ascii="Arial" w:hAnsi="Arial" w:cs="Arial"/>
          <w:szCs w:val="24"/>
        </w:rPr>
        <w:lastRenderedPageBreak/>
        <w:t>Any person that has been treated under Sections 3, 17, 37, 45A, 47 or 48 of the Mental Health Act is entitled to receive aftercare services from the point at which they are discharged from hospital.  This applies even if:</w:t>
      </w:r>
    </w:p>
    <w:p w14:paraId="08FB2709" w14:textId="77777777" w:rsidR="002D772F" w:rsidRPr="002D772F" w:rsidRDefault="002D772F" w:rsidP="002D772F">
      <w:pPr>
        <w:pStyle w:val="ListParagraph"/>
        <w:numPr>
          <w:ilvl w:val="0"/>
          <w:numId w:val="37"/>
        </w:numPr>
        <w:contextualSpacing/>
        <w:rPr>
          <w:rFonts w:ascii="Arial" w:hAnsi="Arial" w:cs="Arial"/>
          <w:szCs w:val="24"/>
        </w:rPr>
      </w:pPr>
      <w:r w:rsidRPr="002D772F">
        <w:rPr>
          <w:rFonts w:ascii="Arial" w:hAnsi="Arial" w:cs="Arial"/>
          <w:szCs w:val="24"/>
        </w:rPr>
        <w:t>The person remains in hospital for a period on a voluntary basis having been discharged from these sections</w:t>
      </w:r>
    </w:p>
    <w:p w14:paraId="26152C95" w14:textId="77777777" w:rsidR="002D772F" w:rsidRPr="002D772F" w:rsidRDefault="002D772F" w:rsidP="002D772F">
      <w:pPr>
        <w:pStyle w:val="ListParagraph"/>
        <w:numPr>
          <w:ilvl w:val="0"/>
          <w:numId w:val="37"/>
        </w:numPr>
        <w:contextualSpacing/>
        <w:rPr>
          <w:rFonts w:ascii="Arial" w:hAnsi="Arial" w:cs="Arial"/>
          <w:szCs w:val="24"/>
        </w:rPr>
      </w:pPr>
      <w:r w:rsidRPr="002D772F">
        <w:rPr>
          <w:rFonts w:ascii="Arial" w:hAnsi="Arial" w:cs="Arial"/>
          <w:szCs w:val="24"/>
        </w:rPr>
        <w:t>The person is released from prison having spent some of their sentence in hospital under these sections of the Act</w:t>
      </w:r>
    </w:p>
    <w:p w14:paraId="155C1F55" w14:textId="77777777" w:rsidR="002D772F" w:rsidRPr="002D772F" w:rsidRDefault="002D772F" w:rsidP="002D772F">
      <w:pPr>
        <w:pStyle w:val="ListParagraph"/>
        <w:numPr>
          <w:ilvl w:val="0"/>
          <w:numId w:val="37"/>
        </w:numPr>
        <w:contextualSpacing/>
        <w:rPr>
          <w:rFonts w:ascii="Arial" w:hAnsi="Arial" w:cs="Arial"/>
          <w:szCs w:val="24"/>
        </w:rPr>
      </w:pPr>
      <w:r w:rsidRPr="002D772F">
        <w:rPr>
          <w:rFonts w:ascii="Arial" w:hAnsi="Arial" w:cs="Arial"/>
          <w:szCs w:val="24"/>
        </w:rPr>
        <w:t>The person is going onto a Supervised Community Treatment (also known as Community Treatment Orders (CTO).)  It would be advisable for local areas to have agreed standard funding protocols in place where an individual is discharged under a CTO in order to prevent delayed discharge.</w:t>
      </w:r>
    </w:p>
    <w:p w14:paraId="0A2AB322" w14:textId="77777777" w:rsidR="00BE59AA" w:rsidRPr="00FF1125" w:rsidRDefault="002D772F" w:rsidP="00FF1125">
      <w:pPr>
        <w:pStyle w:val="ListParagraph"/>
        <w:numPr>
          <w:ilvl w:val="0"/>
          <w:numId w:val="37"/>
        </w:numPr>
        <w:contextualSpacing/>
        <w:rPr>
          <w:rFonts w:ascii="Arial" w:hAnsi="Arial" w:cs="Arial"/>
          <w:szCs w:val="24"/>
        </w:rPr>
      </w:pPr>
      <w:r w:rsidRPr="002D772F">
        <w:rPr>
          <w:rFonts w:ascii="Arial" w:hAnsi="Arial" w:cs="Arial"/>
          <w:szCs w:val="24"/>
        </w:rPr>
        <w:t>The person is granted s17 leave under the Mental Health Act</w:t>
      </w:r>
    </w:p>
    <w:p w14:paraId="2326DC1F" w14:textId="77777777" w:rsidR="00AF765A" w:rsidRDefault="00AF765A" w:rsidP="00AF765A">
      <w:pPr>
        <w:pStyle w:val="Default"/>
        <w:ind w:left="360"/>
        <w:rPr>
          <w:b/>
          <w:color w:val="800080"/>
          <w:sz w:val="22"/>
          <w:szCs w:val="22"/>
        </w:rPr>
      </w:pPr>
    </w:p>
    <w:p w14:paraId="24D750A7" w14:textId="77777777" w:rsidR="00F31D9B" w:rsidRDefault="00F31D9B" w:rsidP="00F31D9B">
      <w:pPr>
        <w:pStyle w:val="Default"/>
        <w:numPr>
          <w:ilvl w:val="0"/>
          <w:numId w:val="2"/>
        </w:numPr>
        <w:rPr>
          <w:b/>
          <w:color w:val="800080"/>
          <w:sz w:val="22"/>
          <w:szCs w:val="22"/>
        </w:rPr>
      </w:pPr>
      <w:r w:rsidRPr="00FD1061">
        <w:rPr>
          <w:b/>
          <w:color w:val="800080"/>
          <w:sz w:val="22"/>
          <w:szCs w:val="22"/>
        </w:rPr>
        <w:t xml:space="preserve">SCOPE </w:t>
      </w:r>
    </w:p>
    <w:p w14:paraId="733DE3C4" w14:textId="77777777" w:rsidR="00F31D9B" w:rsidRDefault="00F31D9B" w:rsidP="00F31D9B">
      <w:pPr>
        <w:pStyle w:val="Default"/>
        <w:rPr>
          <w:b/>
          <w:color w:val="800080"/>
          <w:sz w:val="22"/>
          <w:szCs w:val="22"/>
        </w:rPr>
      </w:pPr>
    </w:p>
    <w:p w14:paraId="2857D2E3" w14:textId="77777777" w:rsidR="00F31D9B" w:rsidRPr="003A1951" w:rsidRDefault="00F31D9B" w:rsidP="00D90C2A">
      <w:pPr>
        <w:numPr>
          <w:ilvl w:val="0"/>
          <w:numId w:val="3"/>
        </w:numPr>
        <w:tabs>
          <w:tab w:val="clear" w:pos="360"/>
        </w:tabs>
        <w:spacing w:after="0" w:line="240" w:lineRule="auto"/>
        <w:rPr>
          <w:rFonts w:ascii="Arial" w:eastAsia="Times New Roman" w:hAnsi="Arial"/>
        </w:rPr>
      </w:pPr>
      <w:r w:rsidRPr="00D90C2A">
        <w:rPr>
          <w:rFonts w:ascii="Arial" w:hAnsi="Arial" w:cs="Arial"/>
        </w:rPr>
        <w:t>Applications to the</w:t>
      </w:r>
      <w:r w:rsidR="00FF0B5E" w:rsidRPr="00D90C2A">
        <w:rPr>
          <w:rFonts w:ascii="Arial" w:hAnsi="Arial" w:cs="Arial"/>
        </w:rPr>
        <w:t xml:space="preserve"> </w:t>
      </w:r>
      <w:r w:rsidRPr="00D90C2A">
        <w:rPr>
          <w:rFonts w:ascii="Arial" w:hAnsi="Arial" w:cs="Arial"/>
        </w:rPr>
        <w:t>p</w:t>
      </w:r>
      <w:r w:rsidR="00FF0B5E" w:rsidRPr="00D90C2A">
        <w:rPr>
          <w:rFonts w:ascii="Arial" w:hAnsi="Arial" w:cs="Arial"/>
        </w:rPr>
        <w:t>anel</w:t>
      </w:r>
      <w:r w:rsidRPr="00D90C2A">
        <w:rPr>
          <w:rFonts w:ascii="Arial" w:hAnsi="Arial" w:cs="Arial"/>
        </w:rPr>
        <w:t xml:space="preserve"> must come from professionals </w:t>
      </w:r>
      <w:r w:rsidR="00FE0BD3" w:rsidRPr="00D90C2A">
        <w:rPr>
          <w:rFonts w:ascii="Arial" w:hAnsi="Arial" w:cs="Arial"/>
        </w:rPr>
        <w:t xml:space="preserve">within </w:t>
      </w:r>
      <w:r w:rsidRPr="00D90C2A">
        <w:rPr>
          <w:rFonts w:ascii="Arial" w:hAnsi="Arial" w:cs="Arial"/>
        </w:rPr>
        <w:t>Harrow L</w:t>
      </w:r>
      <w:r w:rsidR="00FE0BD3" w:rsidRPr="00D90C2A">
        <w:rPr>
          <w:rFonts w:ascii="Arial" w:hAnsi="Arial" w:cs="Arial"/>
        </w:rPr>
        <w:t xml:space="preserve">ocal Authority and </w:t>
      </w:r>
      <w:r w:rsidRPr="00D90C2A">
        <w:rPr>
          <w:rFonts w:ascii="Arial" w:hAnsi="Arial" w:cs="Arial"/>
        </w:rPr>
        <w:t xml:space="preserve">Central and North West London Mental Health NHS Foundation </w:t>
      </w:r>
      <w:r w:rsidR="00D90C2A" w:rsidRPr="003A1951">
        <w:rPr>
          <w:rFonts w:ascii="Arial" w:hAnsi="Arial" w:cs="Arial"/>
        </w:rPr>
        <w:t>t</w:t>
      </w:r>
      <w:r w:rsidRPr="003A1951">
        <w:rPr>
          <w:rFonts w:ascii="Arial" w:hAnsi="Arial" w:cs="Arial"/>
        </w:rPr>
        <w:t>rust</w:t>
      </w:r>
      <w:r w:rsidR="0064588F" w:rsidRPr="003A1951">
        <w:rPr>
          <w:rFonts w:ascii="Arial" w:hAnsi="Arial" w:cs="Arial"/>
        </w:rPr>
        <w:t xml:space="preserve"> and the patient should be registered with Harrow GP to determine Responsible </w:t>
      </w:r>
      <w:r w:rsidR="00D90C2A" w:rsidRPr="003A1951">
        <w:rPr>
          <w:rFonts w:ascii="Arial" w:hAnsi="Arial" w:cs="Arial"/>
        </w:rPr>
        <w:t>Commissioning responsibility for</w:t>
      </w:r>
      <w:r w:rsidR="0064588F" w:rsidRPr="003A1951">
        <w:rPr>
          <w:rFonts w:ascii="Arial" w:hAnsi="Arial" w:cs="Arial"/>
        </w:rPr>
        <w:t xml:space="preserve"> the CCG</w:t>
      </w:r>
      <w:r w:rsidR="00D90C2A" w:rsidRPr="003A1951">
        <w:rPr>
          <w:rFonts w:ascii="Arial" w:hAnsi="Arial" w:cs="Arial"/>
        </w:rPr>
        <w:t xml:space="preserve"> </w:t>
      </w:r>
      <w:r w:rsidRPr="003A1951">
        <w:rPr>
          <w:rFonts w:ascii="Arial" w:hAnsi="Arial" w:cs="Arial"/>
        </w:rPr>
        <w:t xml:space="preserve">(CNWL). </w:t>
      </w:r>
    </w:p>
    <w:p w14:paraId="4C420B88" w14:textId="77777777" w:rsidR="00F31D9B" w:rsidRPr="00DF00A8" w:rsidRDefault="00F31D9B" w:rsidP="00D90C2A">
      <w:pPr>
        <w:spacing w:after="0" w:line="240" w:lineRule="auto"/>
        <w:ind w:left="360"/>
        <w:rPr>
          <w:rFonts w:ascii="Arial" w:eastAsia="Times New Roman" w:hAnsi="Arial"/>
        </w:rPr>
      </w:pPr>
    </w:p>
    <w:p w14:paraId="1CC13BAC" w14:textId="77777777" w:rsidR="00F31D9B" w:rsidRPr="0083023A" w:rsidRDefault="00F31D9B" w:rsidP="00F31D9B">
      <w:pPr>
        <w:numPr>
          <w:ilvl w:val="0"/>
          <w:numId w:val="3"/>
        </w:numPr>
        <w:tabs>
          <w:tab w:val="clear" w:pos="360"/>
        </w:tabs>
        <w:spacing w:after="0" w:line="240" w:lineRule="auto"/>
        <w:jc w:val="both"/>
        <w:rPr>
          <w:rFonts w:ascii="Arial" w:eastAsia="Times New Roman" w:hAnsi="Arial"/>
        </w:rPr>
      </w:pPr>
      <w:r w:rsidRPr="0083023A">
        <w:rPr>
          <w:rFonts w:ascii="Arial" w:hAnsi="Arial" w:cs="Arial"/>
        </w:rPr>
        <w:t>The service user must be aged 18 or over, and all community alternatives and current block contracted services; Harrow CCG, NHS nationally commissioned or London Borough of Harro</w:t>
      </w:r>
      <w:r w:rsidR="003D48AD">
        <w:rPr>
          <w:rFonts w:ascii="Arial" w:hAnsi="Arial" w:cs="Arial"/>
        </w:rPr>
        <w:t>w, must have been explored as part of the decision</w:t>
      </w:r>
      <w:r w:rsidRPr="0083023A">
        <w:rPr>
          <w:rFonts w:ascii="Arial" w:hAnsi="Arial" w:cs="Arial"/>
        </w:rPr>
        <w:t xml:space="preserve"> making </w:t>
      </w:r>
      <w:r w:rsidR="003D48AD">
        <w:rPr>
          <w:rFonts w:ascii="Arial" w:hAnsi="Arial" w:cs="Arial"/>
        </w:rPr>
        <w:t>process</w:t>
      </w:r>
      <w:r w:rsidRPr="0083023A">
        <w:rPr>
          <w:rFonts w:ascii="Arial" w:hAnsi="Arial" w:cs="Arial"/>
        </w:rPr>
        <w:t xml:space="preserve">. </w:t>
      </w:r>
    </w:p>
    <w:p w14:paraId="3C1AF21A" w14:textId="77777777" w:rsidR="00F31D9B" w:rsidRDefault="00F31D9B" w:rsidP="00F31D9B">
      <w:pPr>
        <w:spacing w:after="0" w:line="240" w:lineRule="auto"/>
        <w:ind w:left="360"/>
        <w:jc w:val="both"/>
        <w:rPr>
          <w:rFonts w:ascii="Arial" w:eastAsia="Times New Roman" w:hAnsi="Arial"/>
        </w:rPr>
      </w:pPr>
    </w:p>
    <w:p w14:paraId="70C6A742" w14:textId="77777777" w:rsidR="00F31D9B" w:rsidRPr="006C7AF4" w:rsidRDefault="00F31D9B" w:rsidP="00F31D9B">
      <w:pPr>
        <w:numPr>
          <w:ilvl w:val="0"/>
          <w:numId w:val="3"/>
        </w:numPr>
        <w:tabs>
          <w:tab w:val="clear" w:pos="360"/>
        </w:tabs>
        <w:spacing w:after="0" w:line="240" w:lineRule="auto"/>
        <w:jc w:val="both"/>
        <w:rPr>
          <w:rFonts w:ascii="Arial" w:eastAsia="Times New Roman" w:hAnsi="Arial"/>
        </w:rPr>
      </w:pPr>
      <w:r>
        <w:rPr>
          <w:rFonts w:ascii="Arial" w:eastAsia="Times New Roman" w:hAnsi="Arial"/>
        </w:rPr>
        <w:t xml:space="preserve">The Panel will also consider young people from 17 years old who are known to children’s services and who are transitioning to adult service, in order to support a seamless transition to adult services.  </w:t>
      </w:r>
    </w:p>
    <w:p w14:paraId="100B8AB0" w14:textId="77777777" w:rsidR="00F31D9B" w:rsidRPr="008B4E84" w:rsidRDefault="00F31D9B" w:rsidP="00F31D9B">
      <w:pPr>
        <w:spacing w:after="0" w:line="240" w:lineRule="auto"/>
        <w:jc w:val="both"/>
        <w:rPr>
          <w:rFonts w:ascii="Arial" w:hAnsi="Arial" w:cs="Arial"/>
        </w:rPr>
      </w:pPr>
    </w:p>
    <w:p w14:paraId="25D43138" w14:textId="77777777" w:rsidR="00F31D9B" w:rsidRDefault="00F31D9B" w:rsidP="00F31D9B">
      <w:pPr>
        <w:numPr>
          <w:ilvl w:val="0"/>
          <w:numId w:val="3"/>
        </w:numPr>
        <w:spacing w:after="0" w:line="240" w:lineRule="auto"/>
        <w:jc w:val="both"/>
        <w:rPr>
          <w:rFonts w:ascii="Arial" w:hAnsi="Arial" w:cs="Arial"/>
        </w:rPr>
      </w:pPr>
      <w:r w:rsidRPr="008B4E84">
        <w:rPr>
          <w:rFonts w:ascii="Arial" w:hAnsi="Arial" w:cs="Arial"/>
        </w:rPr>
        <w:t>Referrals will be considered for funding of spot purchased placements</w:t>
      </w:r>
      <w:r w:rsidR="00FE0BD3">
        <w:rPr>
          <w:rFonts w:ascii="Arial" w:hAnsi="Arial" w:cs="Arial"/>
        </w:rPr>
        <w:t xml:space="preserve"> and </w:t>
      </w:r>
      <w:r w:rsidR="003D48AD">
        <w:rPr>
          <w:rFonts w:ascii="Arial" w:hAnsi="Arial" w:cs="Arial"/>
        </w:rPr>
        <w:t>services</w:t>
      </w:r>
      <w:r w:rsidRPr="008B4E84">
        <w:rPr>
          <w:rFonts w:ascii="Arial" w:hAnsi="Arial" w:cs="Arial"/>
        </w:rPr>
        <w:t xml:space="preserve"> which require :    </w:t>
      </w:r>
    </w:p>
    <w:p w14:paraId="5870FC6C" w14:textId="77777777" w:rsidR="00FE0BD3" w:rsidRPr="008B4E84" w:rsidRDefault="00FE0BD3" w:rsidP="00FE0BD3">
      <w:pPr>
        <w:spacing w:after="0" w:line="240" w:lineRule="auto"/>
        <w:jc w:val="both"/>
        <w:rPr>
          <w:rFonts w:ascii="Arial" w:hAnsi="Arial" w:cs="Arial"/>
        </w:rPr>
      </w:pPr>
    </w:p>
    <w:p w14:paraId="0190953A" w14:textId="77777777" w:rsidR="00F31D9B" w:rsidRPr="003A1951" w:rsidRDefault="00F31D9B" w:rsidP="00F31D9B">
      <w:pPr>
        <w:pStyle w:val="Default"/>
        <w:numPr>
          <w:ilvl w:val="0"/>
          <w:numId w:val="4"/>
        </w:numPr>
        <w:ind w:left="1080"/>
        <w:rPr>
          <w:color w:val="auto"/>
          <w:sz w:val="22"/>
          <w:szCs w:val="22"/>
        </w:rPr>
      </w:pPr>
      <w:r w:rsidRPr="006C7AF4">
        <w:rPr>
          <w:color w:val="auto"/>
          <w:sz w:val="22"/>
          <w:szCs w:val="22"/>
        </w:rPr>
        <w:t xml:space="preserve">A jointly funded health and social care placement </w:t>
      </w:r>
      <w:r w:rsidR="0064588F" w:rsidRPr="003A1951">
        <w:rPr>
          <w:color w:val="auto"/>
          <w:sz w:val="22"/>
          <w:szCs w:val="22"/>
        </w:rPr>
        <w:t xml:space="preserve">as </w:t>
      </w:r>
      <w:r w:rsidR="00772D28" w:rsidRPr="003A1951">
        <w:rPr>
          <w:color w:val="auto"/>
          <w:sz w:val="22"/>
          <w:szCs w:val="22"/>
        </w:rPr>
        <w:t xml:space="preserve">a </w:t>
      </w:r>
      <w:r w:rsidR="0064588F" w:rsidRPr="003A1951">
        <w:rPr>
          <w:color w:val="auto"/>
          <w:sz w:val="22"/>
          <w:szCs w:val="22"/>
        </w:rPr>
        <w:t>S.117 case</w:t>
      </w:r>
      <w:r w:rsidRPr="003A1951">
        <w:rPr>
          <w:color w:val="auto"/>
          <w:sz w:val="22"/>
          <w:szCs w:val="22"/>
        </w:rPr>
        <w:t xml:space="preserve"> </w:t>
      </w:r>
    </w:p>
    <w:p w14:paraId="22B98B51" w14:textId="77777777" w:rsidR="003D48AD" w:rsidRPr="003A1951" w:rsidRDefault="003D48AD" w:rsidP="003D48AD">
      <w:pPr>
        <w:pStyle w:val="Default"/>
        <w:numPr>
          <w:ilvl w:val="0"/>
          <w:numId w:val="4"/>
        </w:numPr>
        <w:ind w:left="1080"/>
        <w:rPr>
          <w:color w:val="auto"/>
          <w:sz w:val="22"/>
          <w:szCs w:val="22"/>
        </w:rPr>
      </w:pPr>
      <w:r w:rsidRPr="003A1951">
        <w:rPr>
          <w:color w:val="auto"/>
          <w:sz w:val="22"/>
          <w:szCs w:val="22"/>
        </w:rPr>
        <w:t>A jointly funded health and social care p</w:t>
      </w:r>
      <w:r w:rsidR="00AF765A" w:rsidRPr="003A1951">
        <w:rPr>
          <w:color w:val="auto"/>
          <w:sz w:val="22"/>
          <w:szCs w:val="22"/>
        </w:rPr>
        <w:t xml:space="preserve">ersonal </w:t>
      </w:r>
      <w:r w:rsidR="00772D28" w:rsidRPr="003A1951">
        <w:rPr>
          <w:color w:val="auto"/>
          <w:sz w:val="22"/>
          <w:szCs w:val="22"/>
        </w:rPr>
        <w:t>budget as</w:t>
      </w:r>
      <w:r w:rsidR="0064588F" w:rsidRPr="003A1951">
        <w:rPr>
          <w:color w:val="auto"/>
          <w:sz w:val="22"/>
          <w:szCs w:val="22"/>
        </w:rPr>
        <w:t xml:space="preserve"> a S.117 case </w:t>
      </w:r>
      <w:r w:rsidRPr="003A1951">
        <w:rPr>
          <w:color w:val="auto"/>
          <w:sz w:val="22"/>
          <w:szCs w:val="22"/>
        </w:rPr>
        <w:t xml:space="preserve"> </w:t>
      </w:r>
    </w:p>
    <w:p w14:paraId="43227393" w14:textId="77777777" w:rsidR="00F31D9B" w:rsidRPr="003A1951" w:rsidRDefault="00F31D9B" w:rsidP="00F31D9B">
      <w:pPr>
        <w:pStyle w:val="Default"/>
        <w:numPr>
          <w:ilvl w:val="0"/>
          <w:numId w:val="4"/>
        </w:numPr>
        <w:ind w:left="1080"/>
        <w:rPr>
          <w:color w:val="auto"/>
          <w:sz w:val="22"/>
          <w:szCs w:val="22"/>
        </w:rPr>
      </w:pPr>
      <w:r w:rsidRPr="003A1951">
        <w:rPr>
          <w:color w:val="auto"/>
          <w:sz w:val="22"/>
          <w:szCs w:val="22"/>
        </w:rPr>
        <w:t xml:space="preserve">Health funded assessment, </w:t>
      </w:r>
      <w:r w:rsidR="00D90C2A" w:rsidRPr="003A1951">
        <w:rPr>
          <w:color w:val="auto"/>
          <w:sz w:val="22"/>
          <w:szCs w:val="22"/>
        </w:rPr>
        <w:t>treatment;</w:t>
      </w:r>
      <w:r w:rsidRPr="003A1951">
        <w:rPr>
          <w:color w:val="auto"/>
          <w:sz w:val="22"/>
          <w:szCs w:val="22"/>
        </w:rPr>
        <w:t xml:space="preserve"> rehabilitation or care</w:t>
      </w:r>
      <w:r w:rsidR="0064588F" w:rsidRPr="003A1951">
        <w:rPr>
          <w:color w:val="auto"/>
          <w:sz w:val="22"/>
          <w:szCs w:val="22"/>
        </w:rPr>
        <w:t xml:space="preserve"> for individuals detains under</w:t>
      </w:r>
      <w:r w:rsidRPr="003A1951">
        <w:rPr>
          <w:color w:val="auto"/>
          <w:sz w:val="22"/>
          <w:szCs w:val="22"/>
        </w:rPr>
        <w:t xml:space="preserve"> </w:t>
      </w:r>
      <w:r w:rsidR="0064588F" w:rsidRPr="003A1951">
        <w:rPr>
          <w:color w:val="auto"/>
          <w:sz w:val="22"/>
          <w:szCs w:val="22"/>
        </w:rPr>
        <w:t>MHA and will be eligible for S117 after care.</w:t>
      </w:r>
    </w:p>
    <w:p w14:paraId="1BB8A8E1" w14:textId="77777777" w:rsidR="00D90C2A" w:rsidRPr="003A1951" w:rsidRDefault="00D90C2A" w:rsidP="00F31D9B">
      <w:pPr>
        <w:pStyle w:val="Default"/>
        <w:numPr>
          <w:ilvl w:val="0"/>
          <w:numId w:val="4"/>
        </w:numPr>
        <w:ind w:left="1080"/>
        <w:rPr>
          <w:color w:val="auto"/>
          <w:sz w:val="22"/>
          <w:szCs w:val="22"/>
        </w:rPr>
      </w:pPr>
      <w:r w:rsidRPr="003A1951">
        <w:rPr>
          <w:color w:val="auto"/>
          <w:sz w:val="22"/>
          <w:szCs w:val="22"/>
        </w:rPr>
        <w:t>None S117 referrals  for social care placement are not considered as a referral for  panel decision</w:t>
      </w:r>
    </w:p>
    <w:p w14:paraId="16339310" w14:textId="77777777" w:rsidR="00F31D9B" w:rsidRDefault="00F31D9B" w:rsidP="00F31D9B">
      <w:pPr>
        <w:pStyle w:val="Default"/>
        <w:ind w:left="1080"/>
        <w:rPr>
          <w:color w:val="auto"/>
          <w:sz w:val="22"/>
          <w:szCs w:val="22"/>
        </w:rPr>
      </w:pPr>
    </w:p>
    <w:p w14:paraId="539D7FB0" w14:textId="77777777" w:rsidR="00F31D9B" w:rsidRDefault="00F31D9B" w:rsidP="00F31D9B">
      <w:pPr>
        <w:numPr>
          <w:ilvl w:val="0"/>
          <w:numId w:val="5"/>
        </w:numPr>
        <w:spacing w:after="0" w:line="240" w:lineRule="auto"/>
        <w:jc w:val="both"/>
        <w:rPr>
          <w:rFonts w:ascii="Arial" w:eastAsia="Times New Roman" w:hAnsi="Arial"/>
        </w:rPr>
      </w:pPr>
      <w:r w:rsidRPr="00FD1061">
        <w:rPr>
          <w:rFonts w:ascii="Arial" w:hAnsi="Arial" w:cs="Arial"/>
        </w:rPr>
        <w:t>Applications</w:t>
      </w:r>
      <w:r>
        <w:rPr>
          <w:rFonts w:ascii="Arial" w:eastAsia="Times New Roman" w:hAnsi="Arial"/>
        </w:rPr>
        <w:t xml:space="preserve"> will be considered for accommodation based services: specialist nursing, nursing, residential, supported </w:t>
      </w:r>
      <w:r w:rsidR="00D90C2A">
        <w:rPr>
          <w:rFonts w:ascii="Arial" w:eastAsia="Times New Roman" w:hAnsi="Arial"/>
        </w:rPr>
        <w:t>placements</w:t>
      </w:r>
      <w:r>
        <w:rPr>
          <w:rFonts w:ascii="Arial" w:eastAsia="Times New Roman" w:hAnsi="Arial"/>
        </w:rPr>
        <w:t xml:space="preserve"> and specialist </w:t>
      </w:r>
      <w:r w:rsidR="00FE0BD3">
        <w:rPr>
          <w:rFonts w:ascii="Arial" w:eastAsia="Times New Roman" w:hAnsi="Arial"/>
        </w:rPr>
        <w:t>community based</w:t>
      </w:r>
      <w:r>
        <w:rPr>
          <w:rFonts w:ascii="Arial" w:eastAsia="Times New Roman" w:hAnsi="Arial"/>
        </w:rPr>
        <w:t xml:space="preserve"> services which require individual funding.</w:t>
      </w:r>
    </w:p>
    <w:p w14:paraId="5C386996" w14:textId="77777777" w:rsidR="00F31D9B" w:rsidRDefault="00F31D9B" w:rsidP="00F31D9B">
      <w:pPr>
        <w:spacing w:after="0" w:line="240" w:lineRule="auto"/>
        <w:jc w:val="both"/>
        <w:rPr>
          <w:rFonts w:ascii="Arial" w:hAnsi="Arial" w:cs="Arial"/>
        </w:rPr>
      </w:pPr>
    </w:p>
    <w:p w14:paraId="7B3799D9" w14:textId="77777777" w:rsidR="00AF765A" w:rsidRDefault="00F31D9B" w:rsidP="00AF765A">
      <w:pPr>
        <w:numPr>
          <w:ilvl w:val="0"/>
          <w:numId w:val="5"/>
        </w:numPr>
        <w:spacing w:after="0" w:line="240" w:lineRule="auto"/>
        <w:jc w:val="both"/>
        <w:rPr>
          <w:rFonts w:ascii="Arial" w:hAnsi="Arial" w:cs="Arial"/>
        </w:rPr>
      </w:pPr>
      <w:r w:rsidRPr="00AF765A">
        <w:rPr>
          <w:rFonts w:ascii="Arial" w:hAnsi="Arial" w:cs="Arial"/>
        </w:rPr>
        <w:t>If the person meets the criteria for fully funded NHS Continuing Care the application should be directed to the Continuing Care Panel</w:t>
      </w:r>
      <w:r w:rsidR="00582788">
        <w:rPr>
          <w:rFonts w:ascii="Arial" w:hAnsi="Arial" w:cs="Arial"/>
        </w:rPr>
        <w:t xml:space="preserve"> (please see appendix)</w:t>
      </w:r>
      <w:r w:rsidR="00AF765A">
        <w:rPr>
          <w:rFonts w:ascii="Arial" w:hAnsi="Arial" w:cs="Arial"/>
        </w:rPr>
        <w:t>.</w:t>
      </w:r>
    </w:p>
    <w:p w14:paraId="1F160B6D" w14:textId="77777777" w:rsidR="00AF765A" w:rsidRPr="00AF765A" w:rsidRDefault="00AF765A" w:rsidP="00AF765A">
      <w:pPr>
        <w:spacing w:after="0" w:line="240" w:lineRule="auto"/>
        <w:jc w:val="both"/>
        <w:rPr>
          <w:rFonts w:ascii="Arial" w:hAnsi="Arial" w:cs="Arial"/>
        </w:rPr>
      </w:pPr>
    </w:p>
    <w:p w14:paraId="2BC11629" w14:textId="77777777" w:rsidR="00F31D9B" w:rsidRDefault="00F31D9B" w:rsidP="00F31D9B">
      <w:pPr>
        <w:numPr>
          <w:ilvl w:val="0"/>
          <w:numId w:val="5"/>
        </w:numPr>
        <w:spacing w:after="0" w:line="240" w:lineRule="auto"/>
        <w:jc w:val="both"/>
        <w:rPr>
          <w:rFonts w:ascii="Arial" w:hAnsi="Arial" w:cs="Arial"/>
        </w:rPr>
      </w:pPr>
      <w:r w:rsidRPr="00650B1D">
        <w:rPr>
          <w:rFonts w:ascii="Arial" w:hAnsi="Arial" w:cs="Arial"/>
        </w:rPr>
        <w:t>If the person is eligible for Funded Nursing</w:t>
      </w:r>
      <w:r>
        <w:rPr>
          <w:rFonts w:ascii="Arial" w:hAnsi="Arial" w:cs="Arial"/>
        </w:rPr>
        <w:t xml:space="preserve"> Care (FNC) </w:t>
      </w:r>
      <w:r w:rsidRPr="00650B1D">
        <w:rPr>
          <w:rFonts w:ascii="Arial" w:hAnsi="Arial" w:cs="Arial"/>
        </w:rPr>
        <w:t>the overall care package will be agreed through th</w:t>
      </w:r>
      <w:r>
        <w:rPr>
          <w:rFonts w:ascii="Arial" w:hAnsi="Arial" w:cs="Arial"/>
        </w:rPr>
        <w:t xml:space="preserve">e Adult </w:t>
      </w:r>
      <w:r w:rsidR="00FE0BD3">
        <w:rPr>
          <w:rFonts w:ascii="Arial" w:hAnsi="Arial" w:cs="Arial"/>
        </w:rPr>
        <w:t>S117 funding panel</w:t>
      </w:r>
      <w:r>
        <w:rPr>
          <w:rFonts w:ascii="Arial" w:hAnsi="Arial" w:cs="Arial"/>
        </w:rPr>
        <w:t xml:space="preserve"> </w:t>
      </w:r>
      <w:r w:rsidRPr="00650B1D">
        <w:rPr>
          <w:rFonts w:ascii="Arial" w:hAnsi="Arial" w:cs="Arial"/>
        </w:rPr>
        <w:t>but the application for the FNC element will need to be referred to the Continuing Care Panel</w:t>
      </w:r>
      <w:r>
        <w:rPr>
          <w:rFonts w:ascii="Arial" w:hAnsi="Arial" w:cs="Arial"/>
        </w:rPr>
        <w:t xml:space="preserve">. </w:t>
      </w:r>
      <w:r w:rsidRPr="00650B1D">
        <w:rPr>
          <w:rFonts w:ascii="Arial" w:hAnsi="Arial" w:cs="Arial"/>
        </w:rPr>
        <w:t xml:space="preserve"> </w:t>
      </w:r>
    </w:p>
    <w:p w14:paraId="297BFA43" w14:textId="77777777" w:rsidR="00F31D9B" w:rsidRDefault="00F31D9B" w:rsidP="00F31D9B">
      <w:pPr>
        <w:spacing w:after="0" w:line="240" w:lineRule="auto"/>
        <w:jc w:val="both"/>
        <w:rPr>
          <w:rFonts w:ascii="Arial" w:hAnsi="Arial" w:cs="Arial"/>
        </w:rPr>
      </w:pPr>
    </w:p>
    <w:p w14:paraId="1C018515" w14:textId="07A13BC8" w:rsidR="00FE0BD3" w:rsidRPr="00787D95" w:rsidRDefault="00F31D9B" w:rsidP="00FE0BD3">
      <w:pPr>
        <w:numPr>
          <w:ilvl w:val="0"/>
          <w:numId w:val="5"/>
        </w:numPr>
        <w:autoSpaceDE w:val="0"/>
        <w:autoSpaceDN w:val="0"/>
        <w:adjustRightInd w:val="0"/>
        <w:spacing w:after="0" w:line="240" w:lineRule="auto"/>
        <w:jc w:val="both"/>
        <w:rPr>
          <w:rFonts w:ascii="Arial" w:hAnsi="Arial" w:cs="Arial"/>
          <w:b/>
          <w:color w:val="800080"/>
          <w:sz w:val="23"/>
          <w:szCs w:val="23"/>
        </w:rPr>
      </w:pPr>
      <w:r w:rsidRPr="00787D95">
        <w:rPr>
          <w:rFonts w:ascii="Arial" w:hAnsi="Arial" w:cs="Arial"/>
        </w:rPr>
        <w:t xml:space="preserve">The Adult </w:t>
      </w:r>
      <w:r w:rsidR="00FE0BD3" w:rsidRPr="00787D95">
        <w:rPr>
          <w:rFonts w:ascii="Arial" w:hAnsi="Arial" w:cs="Arial"/>
        </w:rPr>
        <w:t>S117 funding</w:t>
      </w:r>
      <w:r w:rsidRPr="00787D95">
        <w:rPr>
          <w:rFonts w:ascii="Arial" w:hAnsi="Arial" w:cs="Arial"/>
        </w:rPr>
        <w:t xml:space="preserve"> </w:t>
      </w:r>
      <w:r w:rsidR="00FE0BD3" w:rsidRPr="00787D95">
        <w:rPr>
          <w:rFonts w:ascii="Arial" w:hAnsi="Arial" w:cs="Arial"/>
        </w:rPr>
        <w:t>p</w:t>
      </w:r>
      <w:r w:rsidRPr="00787D95">
        <w:rPr>
          <w:rFonts w:ascii="Arial" w:hAnsi="Arial" w:cs="Arial"/>
        </w:rPr>
        <w:t xml:space="preserve">anel will be responsible for funding decisions for all new </w:t>
      </w:r>
      <w:r w:rsidR="00FE0BD3" w:rsidRPr="00787D95">
        <w:rPr>
          <w:rFonts w:ascii="Arial" w:hAnsi="Arial" w:cs="Arial"/>
        </w:rPr>
        <w:t>S117</w:t>
      </w:r>
      <w:r w:rsidRPr="00787D95">
        <w:rPr>
          <w:rFonts w:ascii="Arial" w:hAnsi="Arial" w:cs="Arial"/>
        </w:rPr>
        <w:t xml:space="preserve"> referrals and for</w:t>
      </w:r>
      <w:r w:rsidR="00FE0BD3" w:rsidRPr="00787D95">
        <w:rPr>
          <w:rFonts w:ascii="Arial" w:hAnsi="Arial" w:cs="Arial"/>
        </w:rPr>
        <w:t xml:space="preserve"> reviewing existing placements.</w:t>
      </w:r>
    </w:p>
    <w:p w14:paraId="015B3F04" w14:textId="77777777" w:rsidR="00F31D9B" w:rsidRPr="00240A07" w:rsidRDefault="00F31D9B" w:rsidP="00F31D9B">
      <w:pPr>
        <w:numPr>
          <w:ilvl w:val="0"/>
          <w:numId w:val="2"/>
        </w:numPr>
        <w:autoSpaceDE w:val="0"/>
        <w:autoSpaceDN w:val="0"/>
        <w:adjustRightInd w:val="0"/>
        <w:spacing w:after="0" w:line="240" w:lineRule="auto"/>
        <w:rPr>
          <w:rFonts w:ascii="Arial" w:hAnsi="Arial" w:cs="Arial"/>
          <w:b/>
          <w:color w:val="800080"/>
          <w:sz w:val="23"/>
          <w:szCs w:val="23"/>
        </w:rPr>
      </w:pPr>
      <w:r w:rsidRPr="005C4C3E">
        <w:rPr>
          <w:rFonts w:ascii="Arial" w:hAnsi="Arial" w:cs="Arial"/>
          <w:b/>
          <w:bCs/>
          <w:color w:val="800080"/>
          <w:sz w:val="23"/>
          <w:szCs w:val="23"/>
        </w:rPr>
        <w:lastRenderedPageBreak/>
        <w:t xml:space="preserve">AIMS </w:t>
      </w:r>
    </w:p>
    <w:p w14:paraId="248D1B67" w14:textId="77777777" w:rsidR="00F31D9B" w:rsidRPr="003521FB" w:rsidRDefault="00F31D9B" w:rsidP="00F31D9B">
      <w:pPr>
        <w:autoSpaceDE w:val="0"/>
        <w:autoSpaceDN w:val="0"/>
        <w:adjustRightInd w:val="0"/>
        <w:spacing w:after="0" w:line="240" w:lineRule="auto"/>
        <w:rPr>
          <w:rFonts w:ascii="Arial" w:hAnsi="Arial" w:cs="Arial"/>
          <w:b/>
          <w:color w:val="800080"/>
          <w:sz w:val="23"/>
          <w:szCs w:val="23"/>
        </w:rPr>
      </w:pPr>
    </w:p>
    <w:p w14:paraId="5460F291" w14:textId="77777777" w:rsidR="00F31D9B" w:rsidRPr="008B4E84" w:rsidRDefault="00F31D9B" w:rsidP="00F31D9B">
      <w:pPr>
        <w:numPr>
          <w:ilvl w:val="0"/>
          <w:numId w:val="5"/>
        </w:numPr>
        <w:tabs>
          <w:tab w:val="clear" w:pos="360"/>
        </w:tabs>
        <w:spacing w:after="0" w:line="240" w:lineRule="auto"/>
        <w:jc w:val="both"/>
        <w:rPr>
          <w:rFonts w:ascii="Arial" w:hAnsi="Arial" w:cs="Arial"/>
        </w:rPr>
      </w:pPr>
      <w:r w:rsidRPr="008B4E84">
        <w:rPr>
          <w:rFonts w:ascii="Arial" w:hAnsi="Arial" w:cs="Arial"/>
        </w:rPr>
        <w:t xml:space="preserve">To provide a </w:t>
      </w:r>
      <w:r>
        <w:rPr>
          <w:rFonts w:ascii="Arial" w:hAnsi="Arial" w:cs="Arial"/>
        </w:rPr>
        <w:t xml:space="preserve">clear, transparent and robust </w:t>
      </w:r>
      <w:r w:rsidRPr="008B4E84">
        <w:rPr>
          <w:rFonts w:ascii="Arial" w:hAnsi="Arial" w:cs="Arial"/>
        </w:rPr>
        <w:t xml:space="preserve">process for decision making regarding adult </w:t>
      </w:r>
      <w:r w:rsidR="00FE0BD3">
        <w:rPr>
          <w:rFonts w:ascii="Arial" w:hAnsi="Arial" w:cs="Arial"/>
        </w:rPr>
        <w:t>S117</w:t>
      </w:r>
      <w:r>
        <w:rPr>
          <w:rFonts w:ascii="Arial" w:hAnsi="Arial" w:cs="Arial"/>
        </w:rPr>
        <w:t xml:space="preserve"> </w:t>
      </w:r>
      <w:r w:rsidRPr="008B4E84">
        <w:rPr>
          <w:rFonts w:ascii="Arial" w:hAnsi="Arial" w:cs="Arial"/>
        </w:rPr>
        <w:t xml:space="preserve">funding requests. </w:t>
      </w:r>
    </w:p>
    <w:p w14:paraId="26469A34" w14:textId="77777777" w:rsidR="00F31D9B" w:rsidRPr="008B4E84" w:rsidRDefault="00F31D9B" w:rsidP="00F31D9B">
      <w:pPr>
        <w:spacing w:after="0" w:line="240" w:lineRule="auto"/>
        <w:jc w:val="both"/>
        <w:rPr>
          <w:rFonts w:ascii="Arial" w:hAnsi="Arial" w:cs="Arial"/>
        </w:rPr>
      </w:pPr>
    </w:p>
    <w:p w14:paraId="7D967FE0" w14:textId="77777777" w:rsidR="00F31D9B" w:rsidRPr="003A1951" w:rsidRDefault="00F31D9B" w:rsidP="00F31D9B">
      <w:pPr>
        <w:numPr>
          <w:ilvl w:val="0"/>
          <w:numId w:val="5"/>
        </w:numPr>
        <w:tabs>
          <w:tab w:val="clear" w:pos="360"/>
        </w:tabs>
        <w:spacing w:after="0" w:line="240" w:lineRule="auto"/>
        <w:jc w:val="both"/>
        <w:rPr>
          <w:rFonts w:ascii="Arial" w:hAnsi="Arial" w:cs="Arial"/>
        </w:rPr>
      </w:pPr>
      <w:r w:rsidRPr="008B4E84">
        <w:rPr>
          <w:rFonts w:ascii="Arial" w:hAnsi="Arial" w:cs="Arial"/>
        </w:rPr>
        <w:t xml:space="preserve">To make decisions on assessed need </w:t>
      </w:r>
      <w:r>
        <w:rPr>
          <w:rFonts w:ascii="Arial" w:hAnsi="Arial" w:cs="Arial"/>
        </w:rPr>
        <w:t xml:space="preserve">and </w:t>
      </w:r>
      <w:r w:rsidRPr="008B4E84">
        <w:rPr>
          <w:rFonts w:ascii="Arial" w:hAnsi="Arial" w:cs="Arial"/>
        </w:rPr>
        <w:t>based on best available evidence</w:t>
      </w:r>
      <w:r w:rsidR="006F0E26">
        <w:rPr>
          <w:rFonts w:ascii="Arial" w:hAnsi="Arial" w:cs="Arial"/>
        </w:rPr>
        <w:t xml:space="preserve"> </w:t>
      </w:r>
      <w:r w:rsidR="006F0E26" w:rsidRPr="00D90C2A">
        <w:rPr>
          <w:rFonts w:ascii="Arial" w:hAnsi="Arial" w:cs="Arial"/>
        </w:rPr>
        <w:t>including NICE</w:t>
      </w:r>
      <w:r w:rsidRPr="00D90C2A">
        <w:rPr>
          <w:rFonts w:ascii="Arial" w:hAnsi="Arial" w:cs="Arial"/>
        </w:rPr>
        <w:t xml:space="preserve"> Guidance</w:t>
      </w:r>
      <w:r w:rsidR="006F0E26" w:rsidRPr="00D90C2A">
        <w:rPr>
          <w:rFonts w:ascii="Arial" w:hAnsi="Arial" w:cs="Arial"/>
        </w:rPr>
        <w:t xml:space="preserve"> where appropriate</w:t>
      </w:r>
      <w:r w:rsidR="00D90C2A" w:rsidRPr="00D90C2A">
        <w:rPr>
          <w:rFonts w:ascii="Arial" w:hAnsi="Arial" w:cs="Arial"/>
        </w:rPr>
        <w:t xml:space="preserve"> </w:t>
      </w:r>
      <w:r w:rsidR="00D90C2A" w:rsidRPr="003A1951">
        <w:rPr>
          <w:rFonts w:ascii="Arial" w:hAnsi="Arial" w:cs="Arial"/>
        </w:rPr>
        <w:t>and the national guidance and principles for after care service users</w:t>
      </w:r>
      <w:r w:rsidRPr="003A1951">
        <w:rPr>
          <w:rFonts w:ascii="Arial" w:hAnsi="Arial" w:cs="Arial"/>
        </w:rPr>
        <w:t xml:space="preserve">.  </w:t>
      </w:r>
    </w:p>
    <w:p w14:paraId="11B49D0E" w14:textId="77777777" w:rsidR="00F31D9B" w:rsidRPr="007F5B2D" w:rsidRDefault="00F31D9B" w:rsidP="00F31D9B">
      <w:pPr>
        <w:spacing w:after="0" w:line="240" w:lineRule="auto"/>
        <w:jc w:val="both"/>
        <w:rPr>
          <w:rFonts w:ascii="Arial" w:hAnsi="Arial" w:cs="Arial"/>
        </w:rPr>
      </w:pPr>
    </w:p>
    <w:p w14:paraId="58F9CC1F" w14:textId="77777777" w:rsidR="003D48AD" w:rsidRDefault="00F31D9B" w:rsidP="003D48AD">
      <w:pPr>
        <w:numPr>
          <w:ilvl w:val="0"/>
          <w:numId w:val="7"/>
        </w:numPr>
        <w:autoSpaceDE w:val="0"/>
        <w:autoSpaceDN w:val="0"/>
        <w:adjustRightInd w:val="0"/>
        <w:spacing w:after="0" w:line="240" w:lineRule="auto"/>
        <w:rPr>
          <w:rFonts w:ascii="Arial" w:hAnsi="Arial" w:cs="Arial"/>
        </w:rPr>
      </w:pPr>
      <w:r>
        <w:rPr>
          <w:rFonts w:ascii="Arial" w:hAnsi="Arial" w:cs="Arial"/>
        </w:rPr>
        <w:t>T</w:t>
      </w:r>
      <w:r w:rsidRPr="0035667D">
        <w:rPr>
          <w:rFonts w:ascii="Arial" w:hAnsi="Arial" w:cs="Arial"/>
        </w:rPr>
        <w:t xml:space="preserve">o establish and promote good practice across </w:t>
      </w:r>
      <w:r>
        <w:rPr>
          <w:rFonts w:ascii="Arial" w:hAnsi="Arial" w:cs="Arial"/>
        </w:rPr>
        <w:t>learning disability</w:t>
      </w:r>
      <w:r w:rsidR="003D48AD">
        <w:rPr>
          <w:rFonts w:ascii="Arial" w:hAnsi="Arial" w:cs="Arial"/>
        </w:rPr>
        <w:t>,</w:t>
      </w:r>
      <w:r>
        <w:rPr>
          <w:rFonts w:ascii="Arial" w:hAnsi="Arial" w:cs="Arial"/>
        </w:rPr>
        <w:t xml:space="preserve"> </w:t>
      </w:r>
      <w:r w:rsidR="003D48AD">
        <w:rPr>
          <w:rFonts w:ascii="Arial" w:hAnsi="Arial" w:cs="Arial"/>
        </w:rPr>
        <w:t>mental health</w:t>
      </w:r>
      <w:r w:rsidRPr="0035667D">
        <w:rPr>
          <w:rFonts w:ascii="Arial" w:hAnsi="Arial" w:cs="Arial"/>
        </w:rPr>
        <w:t xml:space="preserve"> and</w:t>
      </w:r>
      <w:r w:rsidR="003D48AD">
        <w:rPr>
          <w:rFonts w:ascii="Arial" w:hAnsi="Arial" w:cs="Arial"/>
        </w:rPr>
        <w:t xml:space="preserve"> older people care and</w:t>
      </w:r>
      <w:r w:rsidRPr="0035667D">
        <w:rPr>
          <w:rFonts w:ascii="Arial" w:hAnsi="Arial" w:cs="Arial"/>
        </w:rPr>
        <w:t xml:space="preserve"> treatment processes and decision</w:t>
      </w:r>
      <w:r>
        <w:rPr>
          <w:rFonts w:ascii="Arial" w:hAnsi="Arial" w:cs="Arial"/>
        </w:rPr>
        <w:t>-</w:t>
      </w:r>
      <w:r w:rsidRPr="0035667D">
        <w:rPr>
          <w:rFonts w:ascii="Arial" w:hAnsi="Arial" w:cs="Arial"/>
        </w:rPr>
        <w:t>making</w:t>
      </w:r>
      <w:r w:rsidR="003D48AD">
        <w:rPr>
          <w:rFonts w:ascii="Arial" w:hAnsi="Arial" w:cs="Arial"/>
        </w:rPr>
        <w:t>.</w:t>
      </w:r>
      <w:r w:rsidRPr="0035667D">
        <w:rPr>
          <w:rFonts w:ascii="Arial" w:hAnsi="Arial" w:cs="Arial"/>
        </w:rPr>
        <w:t xml:space="preserve"> </w:t>
      </w:r>
      <w:r w:rsidR="003D48AD">
        <w:rPr>
          <w:rFonts w:ascii="Arial" w:hAnsi="Arial" w:cs="Arial"/>
        </w:rPr>
        <w:t>E</w:t>
      </w:r>
      <w:r>
        <w:rPr>
          <w:rFonts w:ascii="Arial" w:hAnsi="Arial" w:cs="Arial"/>
        </w:rPr>
        <w:t xml:space="preserve">nsuring adherence to the  Winterbourne View recommendations, and </w:t>
      </w:r>
      <w:r w:rsidRPr="0035667D">
        <w:rPr>
          <w:rFonts w:ascii="Arial" w:hAnsi="Arial" w:cs="Arial"/>
        </w:rPr>
        <w:t xml:space="preserve">demonstrating: </w:t>
      </w:r>
    </w:p>
    <w:p w14:paraId="02189749" w14:textId="77777777" w:rsidR="003D48AD" w:rsidRPr="003D48AD" w:rsidRDefault="003D48AD" w:rsidP="003D48AD">
      <w:pPr>
        <w:autoSpaceDE w:val="0"/>
        <w:autoSpaceDN w:val="0"/>
        <w:adjustRightInd w:val="0"/>
        <w:spacing w:after="0" w:line="240" w:lineRule="auto"/>
        <w:rPr>
          <w:rFonts w:ascii="Arial" w:hAnsi="Arial" w:cs="Arial"/>
        </w:rPr>
      </w:pPr>
    </w:p>
    <w:p w14:paraId="04706CB7" w14:textId="77777777" w:rsidR="00F31D9B" w:rsidRDefault="00F31D9B" w:rsidP="00F31D9B">
      <w:pPr>
        <w:numPr>
          <w:ilvl w:val="0"/>
          <w:numId w:val="8"/>
        </w:num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Person centred decisions </w:t>
      </w:r>
    </w:p>
    <w:p w14:paraId="68076DDD" w14:textId="77777777" w:rsidR="00F31D9B" w:rsidRDefault="00F31D9B" w:rsidP="00F31D9B">
      <w:pPr>
        <w:numPr>
          <w:ilvl w:val="0"/>
          <w:numId w:val="8"/>
        </w:num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Equitability </w:t>
      </w:r>
    </w:p>
    <w:p w14:paraId="000EAFC4" w14:textId="77777777" w:rsidR="00F31D9B" w:rsidRDefault="00F31D9B" w:rsidP="00F31D9B">
      <w:pPr>
        <w:numPr>
          <w:ilvl w:val="0"/>
          <w:numId w:val="8"/>
        </w:num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Cultural sensitivity </w:t>
      </w:r>
    </w:p>
    <w:p w14:paraId="4E799964" w14:textId="77777777" w:rsidR="00F31D9B" w:rsidRDefault="00F31D9B" w:rsidP="00F31D9B">
      <w:pPr>
        <w:numPr>
          <w:ilvl w:val="0"/>
          <w:numId w:val="8"/>
        </w:num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Needs led decisions </w:t>
      </w:r>
    </w:p>
    <w:p w14:paraId="29FE6B18" w14:textId="77777777" w:rsidR="00F31D9B" w:rsidRPr="0035667D" w:rsidRDefault="00F31D9B" w:rsidP="00F31D9B">
      <w:pPr>
        <w:autoSpaceDE w:val="0"/>
        <w:autoSpaceDN w:val="0"/>
        <w:adjustRightInd w:val="0"/>
        <w:spacing w:after="0" w:line="240" w:lineRule="auto"/>
        <w:rPr>
          <w:rFonts w:ascii="Arial" w:hAnsi="Arial" w:cs="Arial"/>
          <w:b/>
          <w:color w:val="800080"/>
          <w:sz w:val="23"/>
          <w:szCs w:val="23"/>
        </w:rPr>
      </w:pPr>
    </w:p>
    <w:p w14:paraId="205F5010" w14:textId="77777777" w:rsidR="00F31D9B" w:rsidRPr="008B4E84" w:rsidRDefault="00F31D9B" w:rsidP="00F31D9B">
      <w:pPr>
        <w:numPr>
          <w:ilvl w:val="0"/>
          <w:numId w:val="5"/>
        </w:numPr>
        <w:tabs>
          <w:tab w:val="clear" w:pos="360"/>
        </w:tabs>
        <w:spacing w:after="0" w:line="240" w:lineRule="auto"/>
        <w:jc w:val="both"/>
        <w:rPr>
          <w:rFonts w:ascii="Arial" w:hAnsi="Arial" w:cs="Arial"/>
        </w:rPr>
      </w:pPr>
      <w:r w:rsidRPr="008B4E84">
        <w:rPr>
          <w:rFonts w:ascii="Arial" w:hAnsi="Arial" w:cs="Arial"/>
        </w:rPr>
        <w:t>To ensure a due diligence framewo</w:t>
      </w:r>
      <w:r w:rsidR="003D48AD">
        <w:rPr>
          <w:rFonts w:ascii="Arial" w:hAnsi="Arial" w:cs="Arial"/>
        </w:rPr>
        <w:t>rk is applied to b</w:t>
      </w:r>
      <w:r w:rsidRPr="008B4E84">
        <w:rPr>
          <w:rFonts w:ascii="Arial" w:hAnsi="Arial" w:cs="Arial"/>
        </w:rPr>
        <w:t xml:space="preserve">udgets without compromising quality of care. </w:t>
      </w:r>
    </w:p>
    <w:p w14:paraId="038F2F36" w14:textId="77777777" w:rsidR="00F31D9B" w:rsidRPr="003521FB" w:rsidRDefault="00F31D9B" w:rsidP="00F31D9B">
      <w:pPr>
        <w:spacing w:after="0" w:line="240" w:lineRule="auto"/>
        <w:jc w:val="both"/>
        <w:rPr>
          <w:rFonts w:ascii="Arial" w:hAnsi="Arial" w:cs="Arial"/>
        </w:rPr>
      </w:pPr>
    </w:p>
    <w:p w14:paraId="2712E357" w14:textId="77777777" w:rsidR="00F31D9B" w:rsidRDefault="00F31D9B" w:rsidP="00F31D9B">
      <w:pPr>
        <w:numPr>
          <w:ilvl w:val="0"/>
          <w:numId w:val="5"/>
        </w:numPr>
        <w:tabs>
          <w:tab w:val="clear" w:pos="360"/>
        </w:tabs>
        <w:spacing w:after="0" w:line="240" w:lineRule="auto"/>
        <w:jc w:val="both"/>
        <w:rPr>
          <w:rFonts w:ascii="Arial" w:hAnsi="Arial" w:cs="Arial"/>
        </w:rPr>
      </w:pPr>
      <w:r>
        <w:rPr>
          <w:rFonts w:ascii="Arial" w:hAnsi="Arial" w:cs="Arial"/>
        </w:rPr>
        <w:t xml:space="preserve">To make recommendations for alternative provision of treatment demonstrating least restrictive care and treatment option.   </w:t>
      </w:r>
    </w:p>
    <w:p w14:paraId="1AA84757" w14:textId="77777777" w:rsidR="00F31D9B" w:rsidRDefault="00F31D9B" w:rsidP="00F31D9B">
      <w:pPr>
        <w:spacing w:after="0" w:line="240" w:lineRule="auto"/>
        <w:jc w:val="both"/>
        <w:rPr>
          <w:rFonts w:ascii="Arial" w:hAnsi="Arial" w:cs="Arial"/>
        </w:rPr>
      </w:pPr>
    </w:p>
    <w:p w14:paraId="44C59A10" w14:textId="77777777" w:rsidR="00F31D9B" w:rsidRPr="003521FB" w:rsidRDefault="00F31D9B" w:rsidP="00F31D9B">
      <w:pPr>
        <w:numPr>
          <w:ilvl w:val="0"/>
          <w:numId w:val="5"/>
        </w:numPr>
        <w:tabs>
          <w:tab w:val="clear" w:pos="360"/>
        </w:tabs>
        <w:spacing w:after="0" w:line="240" w:lineRule="auto"/>
        <w:jc w:val="both"/>
        <w:rPr>
          <w:rFonts w:ascii="Arial" w:hAnsi="Arial" w:cs="Arial"/>
        </w:rPr>
      </w:pPr>
      <w:r w:rsidRPr="003521FB">
        <w:rPr>
          <w:rFonts w:ascii="Arial" w:hAnsi="Arial" w:cs="Arial"/>
        </w:rPr>
        <w:t>To ensure timely and appropriate step-down and smooth transition of c</w:t>
      </w:r>
      <w:r w:rsidR="003D48AD">
        <w:rPr>
          <w:rFonts w:ascii="Arial" w:hAnsi="Arial" w:cs="Arial"/>
        </w:rPr>
        <w:t>lients between hospital and community</w:t>
      </w:r>
      <w:r w:rsidRPr="003521FB">
        <w:rPr>
          <w:rFonts w:ascii="Arial" w:hAnsi="Arial" w:cs="Arial"/>
        </w:rPr>
        <w:t xml:space="preserve"> </w:t>
      </w:r>
      <w:r w:rsidR="003D48AD">
        <w:rPr>
          <w:rFonts w:ascii="Arial" w:hAnsi="Arial" w:cs="Arial"/>
        </w:rPr>
        <w:t>support</w:t>
      </w:r>
      <w:r w:rsidRPr="003521FB">
        <w:rPr>
          <w:rFonts w:ascii="Arial" w:hAnsi="Arial" w:cs="Arial"/>
        </w:rPr>
        <w:t xml:space="preserve"> services. </w:t>
      </w:r>
    </w:p>
    <w:p w14:paraId="6BB44043" w14:textId="77777777" w:rsidR="00F31D9B" w:rsidRPr="008B4E84" w:rsidRDefault="00F31D9B" w:rsidP="00F31D9B">
      <w:pPr>
        <w:spacing w:after="0" w:line="240" w:lineRule="auto"/>
        <w:jc w:val="both"/>
        <w:rPr>
          <w:rFonts w:ascii="Arial" w:hAnsi="Arial" w:cs="Arial"/>
        </w:rPr>
      </w:pPr>
    </w:p>
    <w:p w14:paraId="7D122C1E" w14:textId="77777777" w:rsidR="00F31D9B" w:rsidRPr="003521FB" w:rsidRDefault="00F31D9B" w:rsidP="00F31D9B">
      <w:pPr>
        <w:numPr>
          <w:ilvl w:val="0"/>
          <w:numId w:val="5"/>
        </w:numPr>
        <w:tabs>
          <w:tab w:val="clear" w:pos="360"/>
        </w:tabs>
        <w:spacing w:after="0" w:line="240" w:lineRule="auto"/>
        <w:jc w:val="both"/>
        <w:rPr>
          <w:rFonts w:ascii="Arial" w:eastAsia="Times New Roman" w:hAnsi="Arial" w:cs="Arial"/>
          <w:color w:val="000000"/>
          <w:lang w:eastAsia="en-GB"/>
        </w:rPr>
      </w:pPr>
      <w:r w:rsidRPr="008B4E84">
        <w:rPr>
          <w:rFonts w:ascii="Arial" w:hAnsi="Arial" w:cs="Arial"/>
        </w:rPr>
        <w:t xml:space="preserve">To provide opportunities for future local service development in collaboration with London Borough of Harrow (LBH) </w:t>
      </w:r>
      <w:r>
        <w:rPr>
          <w:rFonts w:ascii="Arial" w:hAnsi="Arial" w:cs="Arial"/>
        </w:rPr>
        <w:t xml:space="preserve">and Harrow CCG </w:t>
      </w:r>
      <w:r w:rsidRPr="008B4E84">
        <w:rPr>
          <w:rFonts w:ascii="Arial" w:hAnsi="Arial" w:cs="Arial"/>
        </w:rPr>
        <w:t>commissioners, and work to reduce the need</w:t>
      </w:r>
      <w:r w:rsidRPr="003521FB">
        <w:rPr>
          <w:rFonts w:ascii="Arial" w:eastAsia="Times New Roman" w:hAnsi="Arial" w:cs="Arial"/>
          <w:color w:val="000000"/>
          <w:lang w:eastAsia="en-GB"/>
        </w:rPr>
        <w:t xml:space="preserve"> for out of borough placements. </w:t>
      </w:r>
    </w:p>
    <w:p w14:paraId="3D337CC0" w14:textId="77777777" w:rsidR="00F31D9B" w:rsidRDefault="00F31D9B" w:rsidP="00F31D9B">
      <w:pPr>
        <w:autoSpaceDE w:val="0"/>
        <w:autoSpaceDN w:val="0"/>
        <w:adjustRightInd w:val="0"/>
        <w:spacing w:after="0" w:line="240" w:lineRule="auto"/>
        <w:rPr>
          <w:rFonts w:ascii="Arial" w:eastAsia="Times New Roman" w:hAnsi="Arial" w:cs="Arial"/>
          <w:lang w:eastAsia="en-GB"/>
        </w:rPr>
      </w:pPr>
    </w:p>
    <w:p w14:paraId="7B45A358" w14:textId="77777777" w:rsidR="00F31D9B" w:rsidRDefault="00F31D9B" w:rsidP="00F31D9B">
      <w:pPr>
        <w:numPr>
          <w:ilvl w:val="0"/>
          <w:numId w:val="2"/>
        </w:numPr>
        <w:autoSpaceDE w:val="0"/>
        <w:autoSpaceDN w:val="0"/>
        <w:adjustRightInd w:val="0"/>
        <w:spacing w:after="0" w:line="240" w:lineRule="auto"/>
        <w:rPr>
          <w:rFonts w:ascii="Arial" w:hAnsi="Arial" w:cs="Arial"/>
          <w:b/>
          <w:bCs/>
          <w:color w:val="800080"/>
          <w:sz w:val="23"/>
          <w:szCs w:val="23"/>
        </w:rPr>
      </w:pPr>
      <w:r w:rsidRPr="00A42CE9">
        <w:rPr>
          <w:rFonts w:ascii="Arial" w:hAnsi="Arial" w:cs="Arial"/>
          <w:b/>
          <w:bCs/>
          <w:color w:val="800080"/>
          <w:sz w:val="23"/>
          <w:szCs w:val="23"/>
        </w:rPr>
        <w:t xml:space="preserve">OBJECTIVES </w:t>
      </w:r>
    </w:p>
    <w:p w14:paraId="39985FC1" w14:textId="77777777" w:rsidR="00F31D9B" w:rsidRDefault="00F31D9B" w:rsidP="00F31D9B">
      <w:pPr>
        <w:autoSpaceDE w:val="0"/>
        <w:autoSpaceDN w:val="0"/>
        <w:adjustRightInd w:val="0"/>
        <w:spacing w:after="0" w:line="240" w:lineRule="auto"/>
        <w:rPr>
          <w:rFonts w:ascii="Arial" w:hAnsi="Arial" w:cs="Arial"/>
          <w:b/>
          <w:bCs/>
          <w:color w:val="800080"/>
          <w:sz w:val="23"/>
          <w:szCs w:val="23"/>
        </w:rPr>
      </w:pPr>
    </w:p>
    <w:p w14:paraId="259E4176" w14:textId="77777777" w:rsidR="00F31D9B" w:rsidRPr="0083023A" w:rsidRDefault="00F31D9B" w:rsidP="0064588F">
      <w:pPr>
        <w:numPr>
          <w:ilvl w:val="0"/>
          <w:numId w:val="30"/>
        </w:numPr>
        <w:spacing w:after="0" w:line="240" w:lineRule="auto"/>
        <w:rPr>
          <w:rFonts w:ascii="Arial" w:hAnsi="Arial" w:cs="Arial"/>
          <w:color w:val="000000"/>
        </w:rPr>
      </w:pPr>
      <w:r w:rsidRPr="0083023A">
        <w:rPr>
          <w:rFonts w:ascii="Arial" w:hAnsi="Arial" w:cs="Arial"/>
        </w:rPr>
        <w:t>To</w:t>
      </w:r>
      <w:r w:rsidRPr="0083023A">
        <w:rPr>
          <w:rFonts w:ascii="Arial" w:hAnsi="Arial" w:cs="Arial"/>
          <w:color w:val="000000"/>
        </w:rPr>
        <w:t xml:space="preserve"> make decisions for all specialist health, and jointly funded spot purchased placements for adults over 18 wh</w:t>
      </w:r>
      <w:r w:rsidR="003D48AD">
        <w:rPr>
          <w:rFonts w:ascii="Arial" w:hAnsi="Arial" w:cs="Arial"/>
          <w:color w:val="000000"/>
        </w:rPr>
        <w:t>o</w:t>
      </w:r>
      <w:r w:rsidRPr="0083023A">
        <w:rPr>
          <w:rFonts w:ascii="Arial" w:hAnsi="Arial" w:cs="Arial"/>
          <w:color w:val="000000"/>
        </w:rPr>
        <w:t xml:space="preserve"> a</w:t>
      </w:r>
      <w:r w:rsidR="003D48AD">
        <w:rPr>
          <w:rFonts w:ascii="Arial" w:hAnsi="Arial" w:cs="Arial"/>
          <w:color w:val="000000"/>
        </w:rPr>
        <w:t>re</w:t>
      </w:r>
      <w:r w:rsidRPr="0083023A">
        <w:rPr>
          <w:rFonts w:ascii="Arial" w:hAnsi="Arial" w:cs="Arial"/>
          <w:color w:val="000000"/>
        </w:rPr>
        <w:t xml:space="preserve"> </w:t>
      </w:r>
      <w:r w:rsidR="003D48AD">
        <w:rPr>
          <w:rFonts w:ascii="Arial" w:hAnsi="Arial" w:cs="Arial"/>
          <w:color w:val="000000"/>
        </w:rPr>
        <w:t>subject to S117 after care arrangement and</w:t>
      </w:r>
      <w:r w:rsidRPr="0083023A">
        <w:rPr>
          <w:rFonts w:ascii="Arial" w:hAnsi="Arial" w:cs="Arial"/>
          <w:color w:val="000000"/>
        </w:rPr>
        <w:t xml:space="preserve"> who are registered with a Harrow GP or agreed as the responsibility of Harrow Clinical Commissioning Group (CCG),</w:t>
      </w:r>
    </w:p>
    <w:p w14:paraId="4342173F" w14:textId="77777777" w:rsidR="00F31D9B" w:rsidRDefault="00F31D9B" w:rsidP="00F31D9B">
      <w:pPr>
        <w:autoSpaceDE w:val="0"/>
        <w:autoSpaceDN w:val="0"/>
        <w:adjustRightInd w:val="0"/>
        <w:spacing w:after="0" w:line="240" w:lineRule="auto"/>
        <w:ind w:left="1080"/>
        <w:rPr>
          <w:rFonts w:ascii="Arial" w:hAnsi="Arial" w:cs="Arial"/>
          <w:color w:val="000000"/>
        </w:rPr>
      </w:pPr>
      <w:r>
        <w:rPr>
          <w:rFonts w:ascii="Arial" w:hAnsi="Arial" w:cs="Arial"/>
          <w:color w:val="000000"/>
        </w:rPr>
        <w:t xml:space="preserve"> </w:t>
      </w:r>
    </w:p>
    <w:p w14:paraId="59829B62" w14:textId="77777777" w:rsidR="00F31D9B" w:rsidRDefault="00F31D9B" w:rsidP="00F31D9B">
      <w:pPr>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 xml:space="preserve">To make consistent and equitable decisions based on agreed criteria as set out in sections 7 and 8 of this document. </w:t>
      </w:r>
    </w:p>
    <w:p w14:paraId="028FF418" w14:textId="77777777" w:rsidR="00F31D9B" w:rsidRDefault="00F31D9B" w:rsidP="00F31D9B">
      <w:pPr>
        <w:autoSpaceDE w:val="0"/>
        <w:autoSpaceDN w:val="0"/>
        <w:adjustRightInd w:val="0"/>
        <w:spacing w:after="0" w:line="240" w:lineRule="auto"/>
        <w:ind w:left="360"/>
        <w:rPr>
          <w:rFonts w:ascii="Arial" w:hAnsi="Arial" w:cs="Arial"/>
          <w:color w:val="000000"/>
        </w:rPr>
      </w:pPr>
      <w:r>
        <w:rPr>
          <w:rFonts w:ascii="Arial" w:hAnsi="Arial" w:cs="Arial"/>
          <w:color w:val="000000"/>
        </w:rPr>
        <w:t xml:space="preserve"> </w:t>
      </w:r>
    </w:p>
    <w:p w14:paraId="6793E900" w14:textId="77777777" w:rsidR="00F31D9B" w:rsidRDefault="00F31D9B" w:rsidP="00F31D9B">
      <w:pPr>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 xml:space="preserve">To provide regular evaluation of spot purchased placements via review and monitoring systems </w:t>
      </w:r>
    </w:p>
    <w:p w14:paraId="305E8C41" w14:textId="77777777" w:rsidR="00F31D9B" w:rsidRDefault="00F31D9B" w:rsidP="00F31D9B">
      <w:pPr>
        <w:autoSpaceDE w:val="0"/>
        <w:autoSpaceDN w:val="0"/>
        <w:adjustRightInd w:val="0"/>
        <w:spacing w:after="0" w:line="240" w:lineRule="auto"/>
        <w:rPr>
          <w:rFonts w:ascii="Arial" w:hAnsi="Arial" w:cs="Arial"/>
          <w:color w:val="000000"/>
        </w:rPr>
      </w:pPr>
    </w:p>
    <w:p w14:paraId="36376FA2" w14:textId="77777777" w:rsidR="00F31D9B" w:rsidRDefault="00F31D9B" w:rsidP="00F31D9B">
      <w:pPr>
        <w:numPr>
          <w:ilvl w:val="0"/>
          <w:numId w:val="9"/>
        </w:numPr>
        <w:autoSpaceDE w:val="0"/>
        <w:autoSpaceDN w:val="0"/>
        <w:adjustRightInd w:val="0"/>
        <w:spacing w:after="0" w:line="240" w:lineRule="auto"/>
        <w:rPr>
          <w:rFonts w:ascii="Arial" w:hAnsi="Arial" w:cs="Arial"/>
          <w:color w:val="000000"/>
        </w:rPr>
      </w:pPr>
      <w:r w:rsidRPr="006B5A5D">
        <w:rPr>
          <w:rFonts w:ascii="Arial" w:hAnsi="Arial" w:cs="Arial"/>
          <w:color w:val="000000"/>
        </w:rPr>
        <w:t>To facilitate discharge and repatriation to local service provision</w:t>
      </w:r>
    </w:p>
    <w:p w14:paraId="07C26169" w14:textId="77777777" w:rsidR="00F31D9B" w:rsidRDefault="00F31D9B" w:rsidP="00F31D9B">
      <w:pPr>
        <w:autoSpaceDE w:val="0"/>
        <w:autoSpaceDN w:val="0"/>
        <w:adjustRightInd w:val="0"/>
        <w:spacing w:after="0" w:line="240" w:lineRule="auto"/>
        <w:rPr>
          <w:rFonts w:ascii="Arial" w:hAnsi="Arial" w:cs="Arial"/>
          <w:color w:val="000000"/>
        </w:rPr>
      </w:pPr>
    </w:p>
    <w:p w14:paraId="471FBE87" w14:textId="77777777" w:rsidR="00F31D9B" w:rsidRDefault="00F31D9B" w:rsidP="00F31D9B">
      <w:pPr>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 xml:space="preserve">To negotiate agreed costs with providers locally </w:t>
      </w:r>
    </w:p>
    <w:p w14:paraId="27DD2287" w14:textId="77777777" w:rsidR="00F31D9B" w:rsidRDefault="00F31D9B" w:rsidP="00F31D9B">
      <w:pPr>
        <w:autoSpaceDE w:val="0"/>
        <w:autoSpaceDN w:val="0"/>
        <w:adjustRightInd w:val="0"/>
        <w:spacing w:after="0" w:line="240" w:lineRule="auto"/>
        <w:rPr>
          <w:rFonts w:ascii="Arial" w:hAnsi="Arial" w:cs="Arial"/>
          <w:color w:val="000000"/>
        </w:rPr>
      </w:pPr>
    </w:p>
    <w:p w14:paraId="69825494" w14:textId="77777777" w:rsidR="00F31D9B" w:rsidRDefault="00F31D9B" w:rsidP="00F31D9B">
      <w:pPr>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To ensure that all panel applications are recovery focussed and include goals and outcomes.</w:t>
      </w:r>
    </w:p>
    <w:p w14:paraId="47F3B32B" w14:textId="77777777" w:rsidR="00F31D9B" w:rsidRDefault="00F31D9B" w:rsidP="00F31D9B">
      <w:pPr>
        <w:autoSpaceDE w:val="0"/>
        <w:autoSpaceDN w:val="0"/>
        <w:adjustRightInd w:val="0"/>
        <w:spacing w:after="0" w:line="240" w:lineRule="auto"/>
        <w:rPr>
          <w:rFonts w:ascii="Arial" w:hAnsi="Arial" w:cs="Arial"/>
          <w:color w:val="000000"/>
        </w:rPr>
      </w:pPr>
    </w:p>
    <w:p w14:paraId="6B2D46B2" w14:textId="77777777" w:rsidR="00F31D9B" w:rsidRDefault="00F31D9B" w:rsidP="00F31D9B">
      <w:pPr>
        <w:numPr>
          <w:ilvl w:val="0"/>
          <w:numId w:val="9"/>
        </w:numPr>
        <w:autoSpaceDE w:val="0"/>
        <w:autoSpaceDN w:val="0"/>
        <w:adjustRightInd w:val="0"/>
        <w:spacing w:after="0" w:line="240" w:lineRule="auto"/>
        <w:rPr>
          <w:rFonts w:ascii="Arial" w:hAnsi="Arial" w:cs="Arial"/>
          <w:color w:val="000000"/>
        </w:rPr>
      </w:pPr>
      <w:r w:rsidRPr="006B5A5D">
        <w:rPr>
          <w:rFonts w:ascii="Arial" w:hAnsi="Arial" w:cs="Arial"/>
          <w:color w:val="000000"/>
        </w:rPr>
        <w:t>To ensure all discussions and decisions made at panel meetings are accurately recorded and that the information is relayed</w:t>
      </w:r>
      <w:r>
        <w:rPr>
          <w:rFonts w:ascii="Arial" w:hAnsi="Arial" w:cs="Arial"/>
          <w:color w:val="000000"/>
        </w:rPr>
        <w:t xml:space="preserve"> quickly </w:t>
      </w:r>
      <w:r w:rsidRPr="006B5A5D">
        <w:rPr>
          <w:rFonts w:ascii="Arial" w:hAnsi="Arial" w:cs="Arial"/>
          <w:color w:val="000000"/>
        </w:rPr>
        <w:t>to relevant individuals</w:t>
      </w:r>
      <w:r>
        <w:rPr>
          <w:rFonts w:ascii="Arial" w:hAnsi="Arial" w:cs="Arial"/>
          <w:color w:val="000000"/>
        </w:rPr>
        <w:t xml:space="preserve">. </w:t>
      </w:r>
    </w:p>
    <w:p w14:paraId="42FDFED8" w14:textId="77777777" w:rsidR="00F31D9B" w:rsidRDefault="00F31D9B" w:rsidP="00F31D9B">
      <w:pPr>
        <w:autoSpaceDE w:val="0"/>
        <w:autoSpaceDN w:val="0"/>
        <w:adjustRightInd w:val="0"/>
        <w:spacing w:after="0" w:line="240" w:lineRule="auto"/>
        <w:rPr>
          <w:rFonts w:ascii="Arial" w:hAnsi="Arial" w:cs="Arial"/>
          <w:color w:val="000000"/>
        </w:rPr>
      </w:pPr>
    </w:p>
    <w:p w14:paraId="252678C4" w14:textId="77777777" w:rsidR="00F31D9B" w:rsidRPr="006B5A5D" w:rsidRDefault="00F31D9B" w:rsidP="00F31D9B">
      <w:pPr>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 xml:space="preserve">To maintain records of decision making and panel minutes, placements costs and review dates. </w:t>
      </w:r>
    </w:p>
    <w:p w14:paraId="4FF3B7F1" w14:textId="77777777" w:rsidR="00F31D9B" w:rsidRPr="00673034" w:rsidRDefault="00F31D9B" w:rsidP="00F31D9B">
      <w:pPr>
        <w:autoSpaceDE w:val="0"/>
        <w:autoSpaceDN w:val="0"/>
        <w:adjustRightInd w:val="0"/>
        <w:spacing w:after="5" w:line="240" w:lineRule="auto"/>
        <w:rPr>
          <w:rFonts w:ascii="Arial" w:hAnsi="Arial" w:cs="Arial"/>
          <w:b/>
          <w:color w:val="800080"/>
        </w:rPr>
      </w:pPr>
    </w:p>
    <w:p w14:paraId="53E46FFE" w14:textId="77777777" w:rsidR="00F31D9B" w:rsidRDefault="00F31D9B" w:rsidP="00F31D9B">
      <w:pPr>
        <w:numPr>
          <w:ilvl w:val="0"/>
          <w:numId w:val="2"/>
        </w:numPr>
        <w:autoSpaceDE w:val="0"/>
        <w:autoSpaceDN w:val="0"/>
        <w:adjustRightInd w:val="0"/>
        <w:spacing w:after="0" w:line="240" w:lineRule="auto"/>
        <w:rPr>
          <w:rFonts w:ascii="Arial" w:eastAsia="Times New Roman" w:hAnsi="Arial" w:cs="Arial"/>
          <w:b/>
          <w:color w:val="800080"/>
          <w:sz w:val="23"/>
          <w:szCs w:val="23"/>
          <w:lang w:eastAsia="en-GB"/>
        </w:rPr>
      </w:pPr>
      <w:r w:rsidRPr="00673034">
        <w:rPr>
          <w:rFonts w:ascii="Arial" w:eastAsia="Times New Roman" w:hAnsi="Arial" w:cs="Arial"/>
          <w:b/>
          <w:color w:val="800080"/>
          <w:sz w:val="23"/>
          <w:szCs w:val="23"/>
          <w:lang w:eastAsia="en-GB"/>
        </w:rPr>
        <w:t xml:space="preserve">EXPECTED OUTCOMES </w:t>
      </w:r>
    </w:p>
    <w:p w14:paraId="7DA93C23" w14:textId="77777777" w:rsidR="00F31D9B" w:rsidRDefault="00F31D9B" w:rsidP="00F31D9B">
      <w:pPr>
        <w:autoSpaceDE w:val="0"/>
        <w:autoSpaceDN w:val="0"/>
        <w:adjustRightInd w:val="0"/>
        <w:spacing w:after="0" w:line="240" w:lineRule="auto"/>
        <w:rPr>
          <w:rFonts w:ascii="Arial" w:eastAsia="Times New Roman" w:hAnsi="Arial" w:cs="Arial"/>
          <w:b/>
          <w:color w:val="800080"/>
          <w:sz w:val="23"/>
          <w:szCs w:val="23"/>
          <w:lang w:eastAsia="en-GB"/>
        </w:rPr>
      </w:pPr>
      <w:r>
        <w:rPr>
          <w:rFonts w:ascii="Arial" w:eastAsia="Times New Roman" w:hAnsi="Arial" w:cs="Arial"/>
          <w:b/>
          <w:color w:val="800080"/>
          <w:sz w:val="23"/>
          <w:szCs w:val="23"/>
          <w:lang w:eastAsia="en-GB"/>
        </w:rPr>
        <w:t xml:space="preserve"> </w:t>
      </w:r>
    </w:p>
    <w:p w14:paraId="6074F4E3" w14:textId="77777777" w:rsidR="00F31D9B" w:rsidRDefault="00F31D9B" w:rsidP="00F31D9B">
      <w:pPr>
        <w:numPr>
          <w:ilvl w:val="0"/>
          <w:numId w:val="10"/>
        </w:numPr>
        <w:tabs>
          <w:tab w:val="clear" w:pos="1080"/>
          <w:tab w:val="num" w:pos="360"/>
        </w:tabs>
        <w:autoSpaceDE w:val="0"/>
        <w:autoSpaceDN w:val="0"/>
        <w:adjustRightInd w:val="0"/>
        <w:spacing w:after="0" w:line="240" w:lineRule="auto"/>
        <w:ind w:hanging="1080"/>
        <w:rPr>
          <w:rFonts w:ascii="Arial" w:eastAsia="Times New Roman" w:hAnsi="Arial" w:cs="Arial"/>
          <w:lang w:eastAsia="en-GB"/>
        </w:rPr>
      </w:pPr>
      <w:r>
        <w:rPr>
          <w:rFonts w:ascii="Arial" w:eastAsia="Times New Roman" w:hAnsi="Arial" w:cs="Arial"/>
          <w:lang w:eastAsia="en-GB"/>
        </w:rPr>
        <w:t xml:space="preserve">The expected outcomes of the Adult </w:t>
      </w:r>
      <w:r w:rsidR="002E3D81">
        <w:rPr>
          <w:rFonts w:ascii="Arial" w:eastAsia="Times New Roman" w:hAnsi="Arial" w:cs="Arial"/>
          <w:lang w:eastAsia="en-GB"/>
        </w:rPr>
        <w:t xml:space="preserve">S117 funding </w:t>
      </w:r>
      <w:r>
        <w:rPr>
          <w:rFonts w:ascii="Arial" w:eastAsia="Times New Roman" w:hAnsi="Arial" w:cs="Arial"/>
          <w:lang w:eastAsia="en-GB"/>
        </w:rPr>
        <w:t>p</w:t>
      </w:r>
      <w:r w:rsidR="002E3D81">
        <w:rPr>
          <w:rFonts w:ascii="Arial" w:eastAsia="Times New Roman" w:hAnsi="Arial" w:cs="Arial"/>
          <w:lang w:eastAsia="en-GB"/>
        </w:rPr>
        <w:t>anel</w:t>
      </w:r>
    </w:p>
    <w:p w14:paraId="01E39125" w14:textId="77777777" w:rsidR="00F31D9B" w:rsidRPr="0083023A" w:rsidRDefault="00F31D9B" w:rsidP="00F31D9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      </w:t>
      </w:r>
      <w:proofErr w:type="gramStart"/>
      <w:r w:rsidRPr="0083023A">
        <w:rPr>
          <w:rFonts w:ascii="Arial" w:eastAsia="Times New Roman" w:hAnsi="Arial" w:cs="Arial"/>
          <w:lang w:eastAsia="en-GB"/>
        </w:rPr>
        <w:t>are</w:t>
      </w:r>
      <w:proofErr w:type="gramEnd"/>
      <w:r w:rsidRPr="0083023A">
        <w:rPr>
          <w:rFonts w:ascii="Arial" w:eastAsia="Times New Roman" w:hAnsi="Arial" w:cs="Arial"/>
          <w:lang w:eastAsia="en-GB"/>
        </w:rPr>
        <w:t xml:space="preserve">: </w:t>
      </w:r>
    </w:p>
    <w:p w14:paraId="1243E268" w14:textId="77777777" w:rsidR="00F31D9B" w:rsidRDefault="00F31D9B" w:rsidP="00F31D9B">
      <w:pPr>
        <w:numPr>
          <w:ilvl w:val="0"/>
          <w:numId w:val="11"/>
        </w:num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Reduced length of stay </w:t>
      </w:r>
      <w:r w:rsidR="002E3D81">
        <w:rPr>
          <w:rFonts w:ascii="Arial" w:eastAsia="Times New Roman" w:hAnsi="Arial" w:cs="Arial"/>
          <w:lang w:eastAsia="en-GB"/>
        </w:rPr>
        <w:t>o</w:t>
      </w:r>
      <w:r>
        <w:rPr>
          <w:rFonts w:ascii="Arial" w:eastAsia="Times New Roman" w:hAnsi="Arial" w:cs="Arial"/>
          <w:lang w:eastAsia="en-GB"/>
        </w:rPr>
        <w:t xml:space="preserve">n </w:t>
      </w:r>
      <w:r w:rsidR="002E3D81">
        <w:rPr>
          <w:rFonts w:ascii="Arial" w:eastAsia="Times New Roman" w:hAnsi="Arial" w:cs="Arial"/>
          <w:lang w:eastAsia="en-GB"/>
        </w:rPr>
        <w:t>S117 aftercare arrange</w:t>
      </w:r>
      <w:r>
        <w:rPr>
          <w:rFonts w:ascii="Arial" w:eastAsia="Times New Roman" w:hAnsi="Arial" w:cs="Arial"/>
          <w:lang w:eastAsia="en-GB"/>
        </w:rPr>
        <w:t>ments</w:t>
      </w:r>
    </w:p>
    <w:p w14:paraId="51515878" w14:textId="77777777" w:rsidR="00F31D9B" w:rsidRDefault="00F31D9B" w:rsidP="00F31D9B">
      <w:pPr>
        <w:numPr>
          <w:ilvl w:val="0"/>
          <w:numId w:val="11"/>
        </w:num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More effective use of budgets</w:t>
      </w:r>
    </w:p>
    <w:p w14:paraId="38BBD646" w14:textId="77777777" w:rsidR="00F31D9B" w:rsidRPr="00780A2E" w:rsidRDefault="00F31D9B" w:rsidP="00F31D9B">
      <w:pPr>
        <w:numPr>
          <w:ilvl w:val="0"/>
          <w:numId w:val="11"/>
        </w:numPr>
        <w:autoSpaceDE w:val="0"/>
        <w:autoSpaceDN w:val="0"/>
        <w:adjustRightInd w:val="0"/>
        <w:spacing w:after="0" w:line="240" w:lineRule="auto"/>
        <w:rPr>
          <w:rFonts w:ascii="Arial" w:eastAsia="Times New Roman" w:hAnsi="Arial" w:cs="Arial"/>
          <w:lang w:eastAsia="en-GB"/>
        </w:rPr>
      </w:pPr>
      <w:r w:rsidRPr="00780A2E">
        <w:rPr>
          <w:rFonts w:ascii="Arial" w:eastAsia="Times New Roman" w:hAnsi="Arial" w:cs="Arial"/>
          <w:lang w:eastAsia="en-GB"/>
        </w:rPr>
        <w:t xml:space="preserve">Identification of opportunities for future local service development </w:t>
      </w:r>
    </w:p>
    <w:p w14:paraId="19181DBD" w14:textId="77777777" w:rsidR="00F31D9B" w:rsidRPr="00780A2E" w:rsidRDefault="00F31D9B" w:rsidP="00F31D9B">
      <w:pPr>
        <w:numPr>
          <w:ilvl w:val="0"/>
          <w:numId w:val="11"/>
        </w:numPr>
        <w:autoSpaceDE w:val="0"/>
        <w:autoSpaceDN w:val="0"/>
        <w:adjustRightInd w:val="0"/>
        <w:spacing w:after="0" w:line="240" w:lineRule="auto"/>
        <w:rPr>
          <w:rFonts w:ascii="Arial" w:eastAsia="Times New Roman" w:hAnsi="Arial" w:cs="Arial"/>
          <w:lang w:eastAsia="en-GB"/>
        </w:rPr>
      </w:pPr>
      <w:r w:rsidRPr="00780A2E">
        <w:rPr>
          <w:rFonts w:ascii="Arial" w:eastAsia="Times New Roman" w:hAnsi="Arial" w:cs="Arial"/>
          <w:lang w:eastAsia="en-GB"/>
        </w:rPr>
        <w:t>Ach</w:t>
      </w:r>
      <w:r>
        <w:rPr>
          <w:rFonts w:ascii="Arial" w:eastAsia="Times New Roman" w:hAnsi="Arial" w:cs="Arial"/>
          <w:lang w:eastAsia="en-GB"/>
        </w:rPr>
        <w:t>ie</w:t>
      </w:r>
      <w:r w:rsidRPr="00780A2E">
        <w:rPr>
          <w:rFonts w:ascii="Arial" w:eastAsia="Times New Roman" w:hAnsi="Arial" w:cs="Arial"/>
          <w:lang w:eastAsia="en-GB"/>
        </w:rPr>
        <w:t xml:space="preserve">vement of identified patient outcomes </w:t>
      </w:r>
    </w:p>
    <w:p w14:paraId="4D399B20" w14:textId="77777777" w:rsidR="00F31D9B" w:rsidRPr="00C01BCF" w:rsidRDefault="00F31D9B" w:rsidP="00F31D9B">
      <w:pPr>
        <w:numPr>
          <w:ilvl w:val="0"/>
          <w:numId w:val="11"/>
        </w:num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lang w:eastAsia="en-GB"/>
        </w:rPr>
        <w:t xml:space="preserve">Improved contact with carers, families and friends </w:t>
      </w:r>
    </w:p>
    <w:p w14:paraId="3600EEB2" w14:textId="77777777" w:rsidR="00C01BCF" w:rsidRPr="00D90C2A" w:rsidRDefault="006E069C" w:rsidP="006E069C">
      <w:pPr>
        <w:pStyle w:val="ListParagraph"/>
        <w:numPr>
          <w:ilvl w:val="0"/>
          <w:numId w:val="11"/>
        </w:numPr>
        <w:autoSpaceDE w:val="0"/>
        <w:autoSpaceDN w:val="0"/>
        <w:adjustRightInd w:val="0"/>
        <w:spacing w:after="0" w:line="240" w:lineRule="auto"/>
        <w:rPr>
          <w:rFonts w:ascii="Arial" w:eastAsia="Times New Roman" w:hAnsi="Arial" w:cs="Arial"/>
          <w:color w:val="00B0F0"/>
          <w:lang w:eastAsia="en-GB"/>
        </w:rPr>
      </w:pPr>
      <w:r w:rsidRPr="003A1951">
        <w:rPr>
          <w:rFonts w:ascii="Arial" w:eastAsia="Times New Roman" w:hAnsi="Arial" w:cs="Arial"/>
          <w:lang w:eastAsia="en-GB"/>
        </w:rPr>
        <w:t>To determine and agreed cost split to both the CCG and LA for after care services</w:t>
      </w:r>
      <w:r w:rsidRPr="00D90C2A">
        <w:rPr>
          <w:rFonts w:ascii="Arial" w:eastAsia="Times New Roman" w:hAnsi="Arial" w:cs="Arial"/>
          <w:color w:val="00B0F0"/>
          <w:lang w:eastAsia="en-GB"/>
        </w:rPr>
        <w:t>.</w:t>
      </w:r>
    </w:p>
    <w:p w14:paraId="5CD1F4DC" w14:textId="77777777" w:rsidR="00C01BCF" w:rsidRPr="006E069C" w:rsidRDefault="00C01BCF" w:rsidP="00C01BCF">
      <w:pPr>
        <w:autoSpaceDE w:val="0"/>
        <w:autoSpaceDN w:val="0"/>
        <w:adjustRightInd w:val="0"/>
        <w:spacing w:after="0" w:line="240" w:lineRule="auto"/>
        <w:rPr>
          <w:rFonts w:ascii="Arial" w:eastAsia="Times New Roman" w:hAnsi="Arial" w:cs="Arial"/>
          <w:color w:val="00B0F0"/>
          <w:lang w:eastAsia="en-GB"/>
        </w:rPr>
      </w:pPr>
    </w:p>
    <w:p w14:paraId="7DAB7FB9" w14:textId="77777777" w:rsidR="00F31D9B" w:rsidRDefault="00F31D9B" w:rsidP="00F31D9B">
      <w:pPr>
        <w:autoSpaceDE w:val="0"/>
        <w:autoSpaceDN w:val="0"/>
        <w:adjustRightInd w:val="0"/>
        <w:spacing w:after="0" w:line="240" w:lineRule="auto"/>
        <w:rPr>
          <w:rFonts w:ascii="Arial" w:eastAsia="Times New Roman" w:hAnsi="Arial" w:cs="Arial"/>
          <w:b/>
          <w:color w:val="800080"/>
          <w:sz w:val="23"/>
          <w:szCs w:val="23"/>
          <w:lang w:eastAsia="en-GB"/>
        </w:rPr>
      </w:pPr>
    </w:p>
    <w:p w14:paraId="374FDA50" w14:textId="77777777" w:rsidR="00F31D9B" w:rsidRPr="008B4E84" w:rsidRDefault="00F31D9B" w:rsidP="00F31D9B">
      <w:pPr>
        <w:numPr>
          <w:ilvl w:val="0"/>
          <w:numId w:val="2"/>
        </w:numPr>
        <w:autoSpaceDE w:val="0"/>
        <w:autoSpaceDN w:val="0"/>
        <w:adjustRightInd w:val="0"/>
        <w:spacing w:after="0" w:line="240" w:lineRule="auto"/>
        <w:rPr>
          <w:rFonts w:ascii="Arial" w:eastAsia="Times New Roman" w:hAnsi="Arial" w:cs="Arial"/>
          <w:b/>
          <w:color w:val="800080"/>
          <w:sz w:val="23"/>
          <w:szCs w:val="23"/>
          <w:lang w:eastAsia="en-GB"/>
        </w:rPr>
      </w:pPr>
      <w:r w:rsidRPr="008B4E84">
        <w:rPr>
          <w:rFonts w:ascii="Arial" w:eastAsia="Times New Roman" w:hAnsi="Arial" w:cs="Arial"/>
          <w:b/>
          <w:bCs/>
          <w:color w:val="800080"/>
          <w:sz w:val="23"/>
          <w:szCs w:val="23"/>
          <w:lang w:eastAsia="en-GB"/>
        </w:rPr>
        <w:t xml:space="preserve">REFERRALS TO THE ADULT </w:t>
      </w:r>
      <w:r w:rsidR="002E3D81">
        <w:rPr>
          <w:rFonts w:ascii="Arial" w:eastAsia="Times New Roman" w:hAnsi="Arial" w:cs="Arial"/>
          <w:b/>
          <w:bCs/>
          <w:color w:val="800080"/>
          <w:sz w:val="23"/>
          <w:szCs w:val="23"/>
          <w:lang w:eastAsia="en-GB"/>
        </w:rPr>
        <w:t>S117 FUNDING PANEL</w:t>
      </w:r>
    </w:p>
    <w:p w14:paraId="0D76FD84" w14:textId="77777777" w:rsidR="00F31D9B" w:rsidRPr="00E26D13" w:rsidRDefault="00F31D9B" w:rsidP="00F31D9B">
      <w:pPr>
        <w:autoSpaceDE w:val="0"/>
        <w:autoSpaceDN w:val="0"/>
        <w:adjustRightInd w:val="0"/>
        <w:spacing w:after="0" w:line="240" w:lineRule="auto"/>
        <w:rPr>
          <w:rFonts w:ascii="Arial" w:eastAsia="Times New Roman" w:hAnsi="Arial" w:cs="Arial"/>
          <w:color w:val="800080"/>
          <w:sz w:val="23"/>
          <w:szCs w:val="23"/>
          <w:lang w:eastAsia="en-GB"/>
        </w:rPr>
      </w:pPr>
    </w:p>
    <w:p w14:paraId="28E86B40" w14:textId="77777777" w:rsidR="00F31D9B" w:rsidRDefault="00F31D9B" w:rsidP="00F31D9B">
      <w:pPr>
        <w:numPr>
          <w:ilvl w:val="0"/>
          <w:numId w:val="12"/>
        </w:numPr>
        <w:tabs>
          <w:tab w:val="clear" w:pos="1080"/>
          <w:tab w:val="num" w:pos="360"/>
        </w:tabs>
        <w:autoSpaceDE w:val="0"/>
        <w:autoSpaceDN w:val="0"/>
        <w:adjustRightInd w:val="0"/>
        <w:spacing w:after="0" w:line="240" w:lineRule="auto"/>
        <w:ind w:left="360"/>
        <w:rPr>
          <w:rFonts w:ascii="Arial" w:hAnsi="Arial" w:cs="Arial"/>
          <w:color w:val="000000"/>
        </w:rPr>
      </w:pPr>
      <w:r w:rsidRPr="00A42CE9">
        <w:rPr>
          <w:rFonts w:ascii="Arial" w:hAnsi="Arial" w:cs="Arial"/>
          <w:color w:val="000000"/>
        </w:rPr>
        <w:t xml:space="preserve">Cases will be referred by the </w:t>
      </w:r>
      <w:r>
        <w:rPr>
          <w:rFonts w:ascii="Arial" w:hAnsi="Arial" w:cs="Arial"/>
          <w:color w:val="000000"/>
        </w:rPr>
        <w:t>Care Co-ordinator or Lead Professional and this person will also be responsible for monitoring and reviewing the placement. (</w:t>
      </w:r>
      <w:r w:rsidRPr="00AC2FFC">
        <w:rPr>
          <w:rFonts w:ascii="Arial" w:hAnsi="Arial" w:cs="Arial"/>
          <w:i/>
          <w:color w:val="000000"/>
        </w:rPr>
        <w:t>See Appendix 2 Pathway Map</w:t>
      </w:r>
      <w:r>
        <w:rPr>
          <w:rFonts w:ascii="Arial" w:hAnsi="Arial" w:cs="Arial"/>
          <w:color w:val="000000"/>
        </w:rPr>
        <w:t xml:space="preserve">) </w:t>
      </w:r>
    </w:p>
    <w:p w14:paraId="776735DC" w14:textId="77777777" w:rsidR="00F31D9B" w:rsidRDefault="00F31D9B" w:rsidP="00F31D9B">
      <w:pPr>
        <w:autoSpaceDE w:val="0"/>
        <w:autoSpaceDN w:val="0"/>
        <w:adjustRightInd w:val="0"/>
        <w:spacing w:after="0" w:line="240" w:lineRule="auto"/>
        <w:ind w:left="-1080" w:firstLine="60"/>
        <w:rPr>
          <w:rFonts w:ascii="Arial" w:hAnsi="Arial" w:cs="Arial"/>
          <w:color w:val="000000"/>
        </w:rPr>
      </w:pPr>
    </w:p>
    <w:p w14:paraId="4D8A414A" w14:textId="77777777" w:rsidR="002E3D81" w:rsidRDefault="00F31D9B" w:rsidP="002E3D81">
      <w:pPr>
        <w:numPr>
          <w:ilvl w:val="0"/>
          <w:numId w:val="12"/>
        </w:numPr>
        <w:tabs>
          <w:tab w:val="clear" w:pos="1080"/>
          <w:tab w:val="num" w:pos="360"/>
        </w:tabs>
        <w:autoSpaceDE w:val="0"/>
        <w:autoSpaceDN w:val="0"/>
        <w:adjustRightInd w:val="0"/>
        <w:spacing w:after="0" w:line="240" w:lineRule="auto"/>
        <w:ind w:left="360"/>
        <w:rPr>
          <w:rFonts w:ascii="Arial" w:hAnsi="Arial" w:cs="Arial"/>
          <w:color w:val="000000"/>
        </w:rPr>
      </w:pPr>
      <w:r>
        <w:rPr>
          <w:rFonts w:ascii="Arial" w:hAnsi="Arial" w:cs="Arial"/>
          <w:color w:val="000000"/>
        </w:rPr>
        <w:t xml:space="preserve">All referrals will be signed by the referring team/ward Manager. </w:t>
      </w:r>
    </w:p>
    <w:p w14:paraId="4BF7A433" w14:textId="77777777" w:rsidR="002E3D81" w:rsidRPr="002E3D81" w:rsidRDefault="002E3D81" w:rsidP="002E3D81">
      <w:pPr>
        <w:autoSpaceDE w:val="0"/>
        <w:autoSpaceDN w:val="0"/>
        <w:adjustRightInd w:val="0"/>
        <w:spacing w:after="0" w:line="240" w:lineRule="auto"/>
        <w:rPr>
          <w:rFonts w:ascii="Arial" w:hAnsi="Arial" w:cs="Arial"/>
          <w:color w:val="000000"/>
        </w:rPr>
      </w:pPr>
    </w:p>
    <w:p w14:paraId="76631D14" w14:textId="77777777" w:rsidR="002E3D81" w:rsidRPr="002E3D81" w:rsidRDefault="002E3D81" w:rsidP="002E3D81">
      <w:pPr>
        <w:numPr>
          <w:ilvl w:val="0"/>
          <w:numId w:val="12"/>
        </w:numPr>
        <w:tabs>
          <w:tab w:val="clear" w:pos="1080"/>
          <w:tab w:val="num" w:pos="360"/>
        </w:tabs>
        <w:autoSpaceDE w:val="0"/>
        <w:autoSpaceDN w:val="0"/>
        <w:adjustRightInd w:val="0"/>
        <w:spacing w:after="0" w:line="240" w:lineRule="auto"/>
        <w:ind w:left="360"/>
        <w:rPr>
          <w:rFonts w:ascii="Arial" w:hAnsi="Arial" w:cs="Arial"/>
          <w:color w:val="000000"/>
        </w:rPr>
      </w:pPr>
      <w:r>
        <w:rPr>
          <w:rFonts w:ascii="Arial" w:hAnsi="Arial" w:cs="Arial"/>
          <w:color w:val="000000"/>
        </w:rPr>
        <w:t>The referring Manager will need to scrutinise the documents to ensure information is complete and of good quality.</w:t>
      </w:r>
    </w:p>
    <w:p w14:paraId="535F7F53" w14:textId="77777777" w:rsidR="00F31D9B" w:rsidRDefault="00F31D9B" w:rsidP="00F31D9B">
      <w:pPr>
        <w:autoSpaceDE w:val="0"/>
        <w:autoSpaceDN w:val="0"/>
        <w:adjustRightInd w:val="0"/>
        <w:spacing w:after="0" w:line="240" w:lineRule="auto"/>
        <w:ind w:left="-1080" w:firstLine="60"/>
        <w:rPr>
          <w:rFonts w:ascii="Arial" w:hAnsi="Arial" w:cs="Arial"/>
          <w:color w:val="000000"/>
        </w:rPr>
      </w:pPr>
    </w:p>
    <w:p w14:paraId="11A4851F" w14:textId="77777777" w:rsidR="00F31D9B" w:rsidRDefault="002E3D81" w:rsidP="00F31D9B">
      <w:pPr>
        <w:numPr>
          <w:ilvl w:val="0"/>
          <w:numId w:val="12"/>
        </w:numPr>
        <w:tabs>
          <w:tab w:val="clear" w:pos="1080"/>
          <w:tab w:val="num" w:pos="360"/>
        </w:tabs>
        <w:autoSpaceDE w:val="0"/>
        <w:autoSpaceDN w:val="0"/>
        <w:adjustRightInd w:val="0"/>
        <w:spacing w:after="0" w:line="240" w:lineRule="auto"/>
        <w:ind w:left="360"/>
        <w:rPr>
          <w:rFonts w:ascii="Arial" w:hAnsi="Arial" w:cs="Arial"/>
          <w:color w:val="000000"/>
        </w:rPr>
      </w:pPr>
      <w:r>
        <w:rPr>
          <w:rFonts w:ascii="Arial" w:hAnsi="Arial" w:cs="Arial"/>
          <w:color w:val="000000"/>
        </w:rPr>
        <w:t>Matrice</w:t>
      </w:r>
      <w:r w:rsidR="00F31D9B">
        <w:rPr>
          <w:rFonts w:ascii="Arial" w:hAnsi="Arial" w:cs="Arial"/>
          <w:color w:val="000000"/>
        </w:rPr>
        <w:t xml:space="preserve">s will be forwarded to the </w:t>
      </w:r>
      <w:r>
        <w:rPr>
          <w:rFonts w:ascii="Arial" w:hAnsi="Arial" w:cs="Arial"/>
          <w:color w:val="000000"/>
        </w:rPr>
        <w:t>Panel</w:t>
      </w:r>
      <w:r w:rsidR="00F31D9B">
        <w:rPr>
          <w:rFonts w:ascii="Arial" w:hAnsi="Arial" w:cs="Arial"/>
          <w:color w:val="000000"/>
        </w:rPr>
        <w:t xml:space="preserve"> </w:t>
      </w:r>
      <w:r w:rsidR="00F31D9B" w:rsidRPr="00DE4473">
        <w:rPr>
          <w:rFonts w:ascii="Arial" w:hAnsi="Arial" w:cs="Arial"/>
        </w:rPr>
        <w:t>Administrator at least 10 days</w:t>
      </w:r>
      <w:r w:rsidR="00F31D9B">
        <w:rPr>
          <w:rFonts w:ascii="Arial" w:hAnsi="Arial" w:cs="Arial"/>
          <w:color w:val="000000"/>
        </w:rPr>
        <w:t xml:space="preserve"> before the </w:t>
      </w:r>
      <w:r>
        <w:rPr>
          <w:rFonts w:ascii="Arial" w:hAnsi="Arial" w:cs="Arial"/>
          <w:color w:val="000000"/>
        </w:rPr>
        <w:t xml:space="preserve">panel </w:t>
      </w:r>
      <w:r w:rsidR="00F31D9B">
        <w:rPr>
          <w:rFonts w:ascii="Arial" w:hAnsi="Arial" w:cs="Arial"/>
          <w:color w:val="000000"/>
        </w:rPr>
        <w:t xml:space="preserve">meeting. </w:t>
      </w:r>
    </w:p>
    <w:p w14:paraId="6F93B44D" w14:textId="77777777" w:rsidR="00F31D9B" w:rsidRDefault="00F31D9B" w:rsidP="00F31D9B">
      <w:pPr>
        <w:autoSpaceDE w:val="0"/>
        <w:autoSpaceDN w:val="0"/>
        <w:adjustRightInd w:val="0"/>
        <w:spacing w:after="0" w:line="240" w:lineRule="auto"/>
        <w:ind w:left="360"/>
        <w:rPr>
          <w:rFonts w:ascii="Arial" w:hAnsi="Arial" w:cs="Arial"/>
          <w:color w:val="000000"/>
        </w:rPr>
      </w:pPr>
    </w:p>
    <w:p w14:paraId="1078D71A" w14:textId="77777777" w:rsidR="00F31D9B" w:rsidRDefault="002E3D81" w:rsidP="00F31D9B">
      <w:pPr>
        <w:numPr>
          <w:ilvl w:val="0"/>
          <w:numId w:val="12"/>
        </w:numPr>
        <w:tabs>
          <w:tab w:val="clear" w:pos="1080"/>
          <w:tab w:val="num" w:pos="360"/>
        </w:tabs>
        <w:autoSpaceDE w:val="0"/>
        <w:autoSpaceDN w:val="0"/>
        <w:adjustRightInd w:val="0"/>
        <w:spacing w:after="0" w:line="240" w:lineRule="auto"/>
        <w:ind w:left="360"/>
        <w:rPr>
          <w:rFonts w:ascii="Arial" w:hAnsi="Arial" w:cs="Arial"/>
          <w:color w:val="000000"/>
        </w:rPr>
      </w:pPr>
      <w:r>
        <w:rPr>
          <w:rFonts w:ascii="Arial" w:hAnsi="Arial" w:cs="Arial"/>
          <w:color w:val="000000"/>
        </w:rPr>
        <w:t>The Panel</w:t>
      </w:r>
      <w:r w:rsidR="00F31D9B">
        <w:rPr>
          <w:rFonts w:ascii="Arial" w:hAnsi="Arial" w:cs="Arial"/>
          <w:color w:val="000000"/>
        </w:rPr>
        <w:t xml:space="preserve"> Administrator will check the </w:t>
      </w:r>
      <w:r>
        <w:rPr>
          <w:rFonts w:ascii="Arial" w:hAnsi="Arial" w:cs="Arial"/>
          <w:color w:val="000000"/>
        </w:rPr>
        <w:t>matrices and supporting documents</w:t>
      </w:r>
      <w:r w:rsidR="00F31D9B">
        <w:rPr>
          <w:rFonts w:ascii="Arial" w:hAnsi="Arial" w:cs="Arial"/>
          <w:color w:val="000000"/>
        </w:rPr>
        <w:t xml:space="preserve"> to ensure that the forms are present, fully completed and signed by the appropriate manager, and all relevant documents are attached.   </w:t>
      </w:r>
    </w:p>
    <w:p w14:paraId="06E0ADEE" w14:textId="77777777" w:rsidR="00F31D9B" w:rsidRDefault="00F31D9B" w:rsidP="00F31D9B">
      <w:pPr>
        <w:autoSpaceDE w:val="0"/>
        <w:autoSpaceDN w:val="0"/>
        <w:adjustRightInd w:val="0"/>
        <w:spacing w:after="0" w:line="240" w:lineRule="auto"/>
        <w:rPr>
          <w:rFonts w:ascii="Arial" w:hAnsi="Arial" w:cs="Arial"/>
          <w:color w:val="000000"/>
        </w:rPr>
      </w:pPr>
    </w:p>
    <w:p w14:paraId="747D40C0" w14:textId="77777777" w:rsidR="00F31D9B" w:rsidRDefault="00F31D9B" w:rsidP="00F31D9B">
      <w:pPr>
        <w:numPr>
          <w:ilvl w:val="0"/>
          <w:numId w:val="12"/>
        </w:numPr>
        <w:tabs>
          <w:tab w:val="clear" w:pos="1080"/>
          <w:tab w:val="num" w:pos="360"/>
        </w:tabs>
        <w:autoSpaceDE w:val="0"/>
        <w:autoSpaceDN w:val="0"/>
        <w:adjustRightInd w:val="0"/>
        <w:spacing w:after="0" w:line="240" w:lineRule="auto"/>
        <w:ind w:left="360"/>
        <w:rPr>
          <w:rFonts w:ascii="Arial" w:hAnsi="Arial" w:cs="Arial"/>
          <w:color w:val="000000"/>
        </w:rPr>
      </w:pPr>
      <w:r w:rsidRPr="008405F8">
        <w:rPr>
          <w:rFonts w:ascii="Arial" w:hAnsi="Arial" w:cs="Arial"/>
          <w:color w:val="000000"/>
        </w:rPr>
        <w:t xml:space="preserve">Applications </w:t>
      </w:r>
      <w:r>
        <w:rPr>
          <w:rFonts w:ascii="Arial" w:hAnsi="Arial" w:cs="Arial"/>
          <w:color w:val="000000"/>
        </w:rPr>
        <w:t xml:space="preserve">will </w:t>
      </w:r>
      <w:r w:rsidRPr="008405F8">
        <w:rPr>
          <w:rFonts w:ascii="Arial" w:hAnsi="Arial" w:cs="Arial"/>
          <w:color w:val="000000"/>
        </w:rPr>
        <w:t xml:space="preserve">be </w:t>
      </w:r>
      <w:r>
        <w:rPr>
          <w:rFonts w:ascii="Arial" w:hAnsi="Arial" w:cs="Arial"/>
          <w:color w:val="000000"/>
        </w:rPr>
        <w:t xml:space="preserve">disseminated to </w:t>
      </w:r>
      <w:r w:rsidRPr="008405F8">
        <w:rPr>
          <w:rFonts w:ascii="Arial" w:hAnsi="Arial" w:cs="Arial"/>
          <w:color w:val="000000"/>
        </w:rPr>
        <w:t xml:space="preserve">the </w:t>
      </w:r>
      <w:r>
        <w:rPr>
          <w:rFonts w:ascii="Arial" w:hAnsi="Arial" w:cs="Arial"/>
          <w:color w:val="000000"/>
        </w:rPr>
        <w:t>Group</w:t>
      </w:r>
      <w:r w:rsidRPr="008405F8">
        <w:rPr>
          <w:rFonts w:ascii="Arial" w:hAnsi="Arial" w:cs="Arial"/>
          <w:color w:val="000000"/>
        </w:rPr>
        <w:t xml:space="preserve"> members </w:t>
      </w:r>
      <w:r>
        <w:rPr>
          <w:rFonts w:ascii="Arial" w:hAnsi="Arial" w:cs="Arial"/>
          <w:color w:val="000000"/>
        </w:rPr>
        <w:t>at least 5</w:t>
      </w:r>
      <w:r w:rsidRPr="008405F8">
        <w:rPr>
          <w:rFonts w:ascii="Arial" w:hAnsi="Arial" w:cs="Arial"/>
          <w:color w:val="000000"/>
        </w:rPr>
        <w:t xml:space="preserve"> working days prior to the </w:t>
      </w:r>
      <w:r>
        <w:rPr>
          <w:rFonts w:ascii="Arial" w:hAnsi="Arial" w:cs="Arial"/>
          <w:color w:val="000000"/>
        </w:rPr>
        <w:t>Group meeting</w:t>
      </w:r>
      <w:r w:rsidRPr="008405F8">
        <w:rPr>
          <w:rFonts w:ascii="Arial" w:hAnsi="Arial" w:cs="Arial"/>
          <w:color w:val="000000"/>
        </w:rPr>
        <w:t xml:space="preserve">. </w:t>
      </w:r>
    </w:p>
    <w:p w14:paraId="0429F5EC" w14:textId="77777777" w:rsidR="00F31D9B" w:rsidRDefault="00F31D9B" w:rsidP="00F31D9B">
      <w:pPr>
        <w:autoSpaceDE w:val="0"/>
        <w:autoSpaceDN w:val="0"/>
        <w:adjustRightInd w:val="0"/>
        <w:spacing w:after="0" w:line="240" w:lineRule="auto"/>
        <w:ind w:left="360"/>
        <w:rPr>
          <w:rFonts w:ascii="Arial" w:hAnsi="Arial" w:cs="Arial"/>
          <w:color w:val="000000"/>
        </w:rPr>
      </w:pPr>
    </w:p>
    <w:p w14:paraId="58CC0F10" w14:textId="77777777" w:rsidR="00F31D9B" w:rsidRPr="00A42CE9" w:rsidRDefault="00F31D9B" w:rsidP="00F31D9B">
      <w:pPr>
        <w:numPr>
          <w:ilvl w:val="0"/>
          <w:numId w:val="12"/>
        </w:numPr>
        <w:tabs>
          <w:tab w:val="clear" w:pos="1080"/>
          <w:tab w:val="num" w:pos="360"/>
        </w:tabs>
        <w:autoSpaceDE w:val="0"/>
        <w:autoSpaceDN w:val="0"/>
        <w:adjustRightInd w:val="0"/>
        <w:spacing w:after="0" w:line="240" w:lineRule="auto"/>
        <w:ind w:left="360"/>
        <w:rPr>
          <w:rFonts w:ascii="Arial" w:hAnsi="Arial" w:cs="Arial"/>
          <w:color w:val="000000"/>
        </w:rPr>
      </w:pPr>
      <w:r>
        <w:rPr>
          <w:rFonts w:ascii="Arial" w:hAnsi="Arial" w:cs="Arial"/>
          <w:color w:val="000000"/>
        </w:rPr>
        <w:t xml:space="preserve">Applications which are incomplete, or of poor quality, will not be accepted for inclusion at that </w:t>
      </w:r>
      <w:r w:rsidR="0007344F">
        <w:rPr>
          <w:rFonts w:ascii="Arial" w:hAnsi="Arial" w:cs="Arial"/>
          <w:color w:val="000000"/>
        </w:rPr>
        <w:t>panel</w:t>
      </w:r>
      <w:r>
        <w:rPr>
          <w:rFonts w:ascii="Arial" w:hAnsi="Arial" w:cs="Arial"/>
          <w:color w:val="000000"/>
        </w:rPr>
        <w:t xml:space="preserve">. </w:t>
      </w:r>
    </w:p>
    <w:p w14:paraId="276AB8B9" w14:textId="77777777" w:rsidR="00F31D9B" w:rsidRPr="00A42CE9" w:rsidRDefault="00F31D9B" w:rsidP="00F31D9B">
      <w:pPr>
        <w:autoSpaceDE w:val="0"/>
        <w:autoSpaceDN w:val="0"/>
        <w:adjustRightInd w:val="0"/>
        <w:spacing w:after="5" w:line="240" w:lineRule="auto"/>
        <w:ind w:left="360"/>
        <w:rPr>
          <w:rFonts w:ascii="Arial" w:hAnsi="Arial" w:cs="Arial"/>
          <w:color w:val="800080"/>
        </w:rPr>
      </w:pPr>
    </w:p>
    <w:p w14:paraId="443D57DD" w14:textId="77777777" w:rsidR="00DB14CC" w:rsidRDefault="0007344F" w:rsidP="00DB14CC">
      <w:pPr>
        <w:numPr>
          <w:ilvl w:val="0"/>
          <w:numId w:val="2"/>
        </w:numPr>
        <w:autoSpaceDE w:val="0"/>
        <w:autoSpaceDN w:val="0"/>
        <w:adjustRightInd w:val="0"/>
        <w:spacing w:after="0" w:line="240" w:lineRule="auto"/>
        <w:rPr>
          <w:rFonts w:ascii="Arial" w:eastAsia="Times New Roman" w:hAnsi="Arial" w:cs="Arial"/>
          <w:b/>
          <w:bCs/>
          <w:color w:val="800080"/>
          <w:sz w:val="23"/>
          <w:szCs w:val="23"/>
          <w:lang w:eastAsia="en-GB"/>
        </w:rPr>
      </w:pPr>
      <w:r>
        <w:rPr>
          <w:rFonts w:ascii="Arial" w:eastAsia="Times New Roman" w:hAnsi="Arial" w:cs="Arial"/>
          <w:b/>
          <w:bCs/>
          <w:color w:val="800080"/>
          <w:sz w:val="23"/>
          <w:szCs w:val="23"/>
          <w:lang w:eastAsia="en-GB"/>
        </w:rPr>
        <w:t>MATRIX FUNDING TOOL</w:t>
      </w:r>
    </w:p>
    <w:p w14:paraId="00609E25" w14:textId="77777777" w:rsidR="00DB14CC" w:rsidRDefault="00DB14CC" w:rsidP="00DB14CC">
      <w:pPr>
        <w:autoSpaceDE w:val="0"/>
        <w:autoSpaceDN w:val="0"/>
        <w:adjustRightInd w:val="0"/>
        <w:spacing w:after="0" w:line="240" w:lineRule="auto"/>
        <w:ind w:left="360"/>
        <w:rPr>
          <w:rFonts w:ascii="Arial" w:eastAsia="Times New Roman" w:hAnsi="Arial" w:cs="Arial"/>
          <w:b/>
          <w:bCs/>
          <w:color w:val="800080"/>
          <w:sz w:val="23"/>
          <w:szCs w:val="23"/>
          <w:lang w:eastAsia="en-GB"/>
        </w:rPr>
      </w:pPr>
    </w:p>
    <w:p w14:paraId="159F914A" w14:textId="77777777" w:rsidR="00DB14CC" w:rsidRDefault="00DB14CC" w:rsidP="00DB14CC">
      <w:pPr>
        <w:numPr>
          <w:ilvl w:val="0"/>
          <w:numId w:val="35"/>
        </w:numPr>
        <w:autoSpaceDE w:val="0"/>
        <w:autoSpaceDN w:val="0"/>
        <w:adjustRightInd w:val="0"/>
        <w:spacing w:after="0" w:line="240" w:lineRule="auto"/>
        <w:rPr>
          <w:rFonts w:ascii="Arial" w:hAnsi="Arial" w:cs="Arial"/>
        </w:rPr>
      </w:pPr>
      <w:r>
        <w:rPr>
          <w:rFonts w:ascii="Arial" w:hAnsi="Arial" w:cs="Arial"/>
        </w:rPr>
        <w:t>The Matrix funding tool is a health and social care tool for assessing joint package decisions.</w:t>
      </w:r>
    </w:p>
    <w:p w14:paraId="25957EEE" w14:textId="77777777" w:rsidR="00DB14CC" w:rsidRDefault="00DB14CC" w:rsidP="00DB14CC">
      <w:pPr>
        <w:autoSpaceDE w:val="0"/>
        <w:autoSpaceDN w:val="0"/>
        <w:adjustRightInd w:val="0"/>
        <w:spacing w:after="0" w:line="240" w:lineRule="auto"/>
        <w:ind w:left="360"/>
        <w:rPr>
          <w:rFonts w:ascii="Arial" w:hAnsi="Arial" w:cs="Arial"/>
        </w:rPr>
      </w:pPr>
    </w:p>
    <w:p w14:paraId="73333766" w14:textId="77777777" w:rsidR="00DB426B" w:rsidRPr="003A1951" w:rsidRDefault="00F31D9B" w:rsidP="00DB426B">
      <w:pPr>
        <w:numPr>
          <w:ilvl w:val="0"/>
          <w:numId w:val="35"/>
        </w:numPr>
        <w:autoSpaceDE w:val="0"/>
        <w:autoSpaceDN w:val="0"/>
        <w:adjustRightInd w:val="0"/>
        <w:spacing w:after="0" w:line="240" w:lineRule="auto"/>
        <w:rPr>
          <w:rFonts w:ascii="Arial" w:hAnsi="Arial" w:cs="Arial"/>
        </w:rPr>
      </w:pPr>
      <w:r w:rsidRPr="00F61950">
        <w:rPr>
          <w:rFonts w:ascii="Arial" w:hAnsi="Arial" w:cs="Arial"/>
        </w:rPr>
        <w:t>Decisions</w:t>
      </w:r>
      <w:r w:rsidR="00DB14CC">
        <w:rPr>
          <w:rFonts w:ascii="Arial" w:hAnsi="Arial" w:cs="Arial"/>
        </w:rPr>
        <w:t xml:space="preserve"> on S117 packages</w:t>
      </w:r>
      <w:r w:rsidRPr="00F61950">
        <w:rPr>
          <w:rFonts w:ascii="Arial" w:hAnsi="Arial" w:cs="Arial"/>
        </w:rPr>
        <w:t xml:space="preserve"> will be made on </w:t>
      </w:r>
      <w:r w:rsidR="0007344F">
        <w:rPr>
          <w:rFonts w:ascii="Arial" w:hAnsi="Arial" w:cs="Arial"/>
        </w:rPr>
        <w:t xml:space="preserve">the basis of </w:t>
      </w:r>
      <w:r w:rsidR="00DB14CC">
        <w:rPr>
          <w:rFonts w:ascii="Arial" w:hAnsi="Arial" w:cs="Arial"/>
        </w:rPr>
        <w:t>the</w:t>
      </w:r>
      <w:r w:rsidR="0007344F">
        <w:rPr>
          <w:rFonts w:ascii="Arial" w:hAnsi="Arial" w:cs="Arial"/>
        </w:rPr>
        <w:t xml:space="preserve"> </w:t>
      </w:r>
      <w:r w:rsidR="002B4166">
        <w:rPr>
          <w:rFonts w:ascii="Arial" w:hAnsi="Arial" w:cs="Arial"/>
        </w:rPr>
        <w:t>M</w:t>
      </w:r>
      <w:r w:rsidR="0007344F">
        <w:rPr>
          <w:rFonts w:ascii="Arial" w:hAnsi="Arial" w:cs="Arial"/>
        </w:rPr>
        <w:t xml:space="preserve">atrix </w:t>
      </w:r>
      <w:r w:rsidR="002B4166">
        <w:rPr>
          <w:rFonts w:ascii="Arial" w:hAnsi="Arial" w:cs="Arial"/>
        </w:rPr>
        <w:t>F</w:t>
      </w:r>
      <w:r w:rsidR="0007344F">
        <w:rPr>
          <w:rFonts w:ascii="Arial" w:hAnsi="Arial" w:cs="Arial"/>
        </w:rPr>
        <w:t xml:space="preserve">unding </w:t>
      </w:r>
      <w:r w:rsidR="002B4166">
        <w:rPr>
          <w:rFonts w:ascii="Arial" w:hAnsi="Arial" w:cs="Arial"/>
        </w:rPr>
        <w:t>T</w:t>
      </w:r>
      <w:r w:rsidR="0007344F">
        <w:rPr>
          <w:rFonts w:ascii="Arial" w:hAnsi="Arial" w:cs="Arial"/>
        </w:rPr>
        <w:t>ool</w:t>
      </w:r>
      <w:r w:rsidRPr="00F61950">
        <w:rPr>
          <w:rFonts w:ascii="Arial" w:hAnsi="Arial" w:cs="Arial"/>
        </w:rPr>
        <w:t xml:space="preserve"> which provides the informat</w:t>
      </w:r>
      <w:r w:rsidR="0007344F">
        <w:rPr>
          <w:rFonts w:ascii="Arial" w:hAnsi="Arial" w:cs="Arial"/>
        </w:rPr>
        <w:t>ion used to determine levels of</w:t>
      </w:r>
      <w:r w:rsidRPr="00F61950">
        <w:rPr>
          <w:rFonts w:ascii="Arial" w:hAnsi="Arial" w:cs="Arial"/>
        </w:rPr>
        <w:t xml:space="preserve"> joint funding. </w:t>
      </w:r>
      <w:r w:rsidRPr="00D90C2A">
        <w:rPr>
          <w:rFonts w:ascii="Arial" w:hAnsi="Arial" w:cs="Arial"/>
        </w:rPr>
        <w:t xml:space="preserve">The </w:t>
      </w:r>
      <w:r w:rsidR="00DB14CC" w:rsidRPr="00D90C2A">
        <w:rPr>
          <w:rFonts w:ascii="Arial" w:hAnsi="Arial" w:cs="Arial"/>
        </w:rPr>
        <w:t xml:space="preserve">completion of the </w:t>
      </w:r>
      <w:r w:rsidR="0007344F" w:rsidRPr="00D90C2A">
        <w:rPr>
          <w:rFonts w:ascii="Arial" w:hAnsi="Arial" w:cs="Arial"/>
        </w:rPr>
        <w:t xml:space="preserve">matrix </w:t>
      </w:r>
      <w:r w:rsidRPr="00D90C2A">
        <w:rPr>
          <w:rFonts w:ascii="Arial" w:hAnsi="Arial" w:cs="Arial"/>
        </w:rPr>
        <w:t xml:space="preserve">should be carried out </w:t>
      </w:r>
      <w:r w:rsidR="002B4166" w:rsidRPr="003A1951">
        <w:rPr>
          <w:rFonts w:ascii="Arial" w:hAnsi="Arial" w:cs="Arial"/>
        </w:rPr>
        <w:t>jointly</w:t>
      </w:r>
      <w:r w:rsidR="006E069C" w:rsidRPr="003A1951">
        <w:rPr>
          <w:rFonts w:ascii="Arial" w:hAnsi="Arial" w:cs="Arial"/>
        </w:rPr>
        <w:t xml:space="preserve"> </w:t>
      </w:r>
      <w:r w:rsidRPr="003A1951">
        <w:rPr>
          <w:rFonts w:ascii="Arial" w:hAnsi="Arial" w:cs="Arial"/>
        </w:rPr>
        <w:t>by</w:t>
      </w:r>
      <w:r w:rsidR="006E069C" w:rsidRPr="003A1951">
        <w:rPr>
          <w:rFonts w:ascii="Arial" w:hAnsi="Arial" w:cs="Arial"/>
        </w:rPr>
        <w:t xml:space="preserve"> both the CCG and </w:t>
      </w:r>
      <w:r w:rsidR="00D90C2A" w:rsidRPr="003A1951">
        <w:rPr>
          <w:rFonts w:ascii="Arial" w:hAnsi="Arial" w:cs="Arial"/>
        </w:rPr>
        <w:t>LA professionals</w:t>
      </w:r>
      <w:r w:rsidRPr="003A1951">
        <w:rPr>
          <w:rFonts w:ascii="Arial" w:hAnsi="Arial" w:cs="Arial"/>
        </w:rPr>
        <w:t xml:space="preserve"> with the knowledge </w:t>
      </w:r>
      <w:r w:rsidR="006E069C" w:rsidRPr="003A1951">
        <w:rPr>
          <w:rFonts w:ascii="Arial" w:hAnsi="Arial" w:cs="Arial"/>
        </w:rPr>
        <w:t xml:space="preserve">and </w:t>
      </w:r>
      <w:r w:rsidR="00D90C2A" w:rsidRPr="003A1951">
        <w:rPr>
          <w:rFonts w:ascii="Arial" w:hAnsi="Arial" w:cs="Arial"/>
        </w:rPr>
        <w:t>competency to</w:t>
      </w:r>
      <w:r w:rsidR="006E069C" w:rsidRPr="003A1951">
        <w:rPr>
          <w:rFonts w:ascii="Arial" w:hAnsi="Arial" w:cs="Arial"/>
        </w:rPr>
        <w:t xml:space="preserve"> complete the tool. The cost split should be presented at the panel or </w:t>
      </w:r>
      <w:r w:rsidR="00D90C2A" w:rsidRPr="003A1951">
        <w:rPr>
          <w:rFonts w:ascii="Arial" w:hAnsi="Arial" w:cs="Arial"/>
        </w:rPr>
        <w:t>thereafter to</w:t>
      </w:r>
      <w:r w:rsidR="006E069C" w:rsidRPr="003A1951">
        <w:rPr>
          <w:rFonts w:ascii="Arial" w:hAnsi="Arial" w:cs="Arial"/>
        </w:rPr>
        <w:t xml:space="preserve"> agree and </w:t>
      </w:r>
      <w:r w:rsidR="00D90C2A" w:rsidRPr="003A1951">
        <w:rPr>
          <w:rFonts w:ascii="Arial" w:hAnsi="Arial" w:cs="Arial"/>
        </w:rPr>
        <w:t>record the</w:t>
      </w:r>
      <w:r w:rsidR="006E069C" w:rsidRPr="003A1951">
        <w:rPr>
          <w:rFonts w:ascii="Arial" w:hAnsi="Arial" w:cs="Arial"/>
        </w:rPr>
        <w:t xml:space="preserve"> cost proportionality for the placement </w:t>
      </w:r>
      <w:r w:rsidR="003A1951" w:rsidRPr="003A1951">
        <w:rPr>
          <w:rFonts w:ascii="Arial" w:hAnsi="Arial" w:cs="Arial"/>
        </w:rPr>
        <w:t>to both CCG</w:t>
      </w:r>
      <w:r w:rsidR="006E069C" w:rsidRPr="003A1951">
        <w:rPr>
          <w:rFonts w:ascii="Arial" w:hAnsi="Arial" w:cs="Arial"/>
        </w:rPr>
        <w:t xml:space="preserve"> and </w:t>
      </w:r>
      <w:r w:rsidR="003A1951" w:rsidRPr="003A1951">
        <w:rPr>
          <w:rFonts w:ascii="Arial" w:hAnsi="Arial" w:cs="Arial"/>
        </w:rPr>
        <w:t>LA.</w:t>
      </w:r>
    </w:p>
    <w:p w14:paraId="0EE1264A" w14:textId="77777777" w:rsidR="00DB426B" w:rsidRPr="003A1951" w:rsidRDefault="00DB426B" w:rsidP="00DB426B">
      <w:pPr>
        <w:autoSpaceDE w:val="0"/>
        <w:autoSpaceDN w:val="0"/>
        <w:adjustRightInd w:val="0"/>
        <w:spacing w:after="0" w:line="240" w:lineRule="auto"/>
        <w:rPr>
          <w:rFonts w:ascii="Arial" w:hAnsi="Arial" w:cs="Arial"/>
        </w:rPr>
      </w:pPr>
    </w:p>
    <w:p w14:paraId="6E869D73" w14:textId="14D4BF78" w:rsidR="005B79D9" w:rsidRPr="003A1951" w:rsidRDefault="00DB14CC" w:rsidP="00DB14CC">
      <w:pPr>
        <w:numPr>
          <w:ilvl w:val="0"/>
          <w:numId w:val="35"/>
        </w:numPr>
        <w:autoSpaceDE w:val="0"/>
        <w:autoSpaceDN w:val="0"/>
        <w:adjustRightInd w:val="0"/>
        <w:spacing w:after="0" w:line="240" w:lineRule="auto"/>
        <w:rPr>
          <w:rFonts w:ascii="Arial" w:hAnsi="Arial" w:cs="Arial"/>
        </w:rPr>
      </w:pPr>
      <w:r w:rsidRPr="003A1951">
        <w:rPr>
          <w:rFonts w:ascii="Arial" w:hAnsi="Arial" w:cs="Arial"/>
        </w:rPr>
        <w:lastRenderedPageBreak/>
        <w:t xml:space="preserve">Before completion of the </w:t>
      </w:r>
      <w:r w:rsidR="002B4166" w:rsidRPr="003A1951">
        <w:rPr>
          <w:rFonts w:ascii="Arial" w:hAnsi="Arial" w:cs="Arial"/>
        </w:rPr>
        <w:t>M</w:t>
      </w:r>
      <w:r w:rsidRPr="003A1951">
        <w:rPr>
          <w:rFonts w:ascii="Arial" w:hAnsi="Arial" w:cs="Arial"/>
        </w:rPr>
        <w:t>atrix</w:t>
      </w:r>
      <w:r w:rsidR="002B4166" w:rsidRPr="003A1951">
        <w:rPr>
          <w:rFonts w:ascii="Arial" w:hAnsi="Arial" w:cs="Arial"/>
        </w:rPr>
        <w:t xml:space="preserve"> Funding Tool</w:t>
      </w:r>
      <w:r w:rsidR="007220A5" w:rsidRPr="003A1951">
        <w:rPr>
          <w:rFonts w:ascii="Arial" w:hAnsi="Arial" w:cs="Arial"/>
        </w:rPr>
        <w:t>,</w:t>
      </w:r>
      <w:r w:rsidRPr="003A1951">
        <w:rPr>
          <w:rFonts w:ascii="Arial" w:hAnsi="Arial" w:cs="Arial"/>
        </w:rPr>
        <w:t xml:space="preserve"> </w:t>
      </w:r>
      <w:r w:rsidR="006E069C" w:rsidRPr="003A1951">
        <w:rPr>
          <w:rFonts w:ascii="Arial" w:hAnsi="Arial" w:cs="Arial"/>
        </w:rPr>
        <w:t xml:space="preserve">a review should have been completed to accurately reflect </w:t>
      </w:r>
      <w:r w:rsidR="00D90C2A" w:rsidRPr="003A1951">
        <w:rPr>
          <w:rFonts w:ascii="Arial" w:hAnsi="Arial" w:cs="Arial"/>
        </w:rPr>
        <w:t>the health</w:t>
      </w:r>
      <w:r w:rsidR="006E069C" w:rsidRPr="003A1951">
        <w:rPr>
          <w:rFonts w:ascii="Arial" w:hAnsi="Arial" w:cs="Arial"/>
        </w:rPr>
        <w:t xml:space="preserve"> </w:t>
      </w:r>
      <w:r w:rsidR="00D90C2A" w:rsidRPr="003A1951">
        <w:rPr>
          <w:rFonts w:ascii="Arial" w:hAnsi="Arial" w:cs="Arial"/>
        </w:rPr>
        <w:t>and social</w:t>
      </w:r>
      <w:r w:rsidR="006E069C" w:rsidRPr="003A1951">
        <w:rPr>
          <w:rFonts w:ascii="Arial" w:hAnsi="Arial" w:cs="Arial"/>
        </w:rPr>
        <w:t xml:space="preserve"> care needs of </w:t>
      </w:r>
      <w:r w:rsidR="00E5076A" w:rsidRPr="003A1951">
        <w:rPr>
          <w:rFonts w:ascii="Arial" w:hAnsi="Arial" w:cs="Arial"/>
        </w:rPr>
        <w:t>the individual</w:t>
      </w:r>
      <w:r w:rsidR="006E069C" w:rsidRPr="003A1951">
        <w:rPr>
          <w:rFonts w:ascii="Arial" w:hAnsi="Arial" w:cs="Arial"/>
        </w:rPr>
        <w:t xml:space="preserve"> </w:t>
      </w:r>
      <w:r w:rsidR="00E5076A" w:rsidRPr="003A1951">
        <w:rPr>
          <w:rFonts w:ascii="Arial" w:hAnsi="Arial" w:cs="Arial"/>
        </w:rPr>
        <w:t>patient. The</w:t>
      </w:r>
      <w:r w:rsidR="00F31D9B" w:rsidRPr="003A1951">
        <w:rPr>
          <w:rFonts w:ascii="Arial" w:hAnsi="Arial" w:cs="Arial"/>
        </w:rPr>
        <w:t xml:space="preserve"> assessment</w:t>
      </w:r>
      <w:r w:rsidR="006E069C" w:rsidRPr="003A1951">
        <w:rPr>
          <w:rFonts w:ascii="Arial" w:hAnsi="Arial" w:cs="Arial"/>
        </w:rPr>
        <w:t xml:space="preserve"> and </w:t>
      </w:r>
      <w:r w:rsidR="00D90C2A" w:rsidRPr="003A1951">
        <w:rPr>
          <w:rFonts w:ascii="Arial" w:hAnsi="Arial" w:cs="Arial"/>
        </w:rPr>
        <w:t>review process</w:t>
      </w:r>
      <w:r w:rsidR="00F31D9B" w:rsidRPr="003A1951">
        <w:rPr>
          <w:rFonts w:ascii="Arial" w:hAnsi="Arial" w:cs="Arial"/>
        </w:rPr>
        <w:t xml:space="preserve"> should draw on those who have direct knowledge of the individual and their needs</w:t>
      </w:r>
      <w:r w:rsidR="002A7F89" w:rsidRPr="003A1951">
        <w:rPr>
          <w:rFonts w:ascii="Arial" w:hAnsi="Arial" w:cs="Arial"/>
        </w:rPr>
        <w:t xml:space="preserve"> to be able to determine the appropriateness of</w:t>
      </w:r>
      <w:r w:rsidR="00F31D9B" w:rsidRPr="003A1951">
        <w:rPr>
          <w:rFonts w:ascii="Arial" w:hAnsi="Arial" w:cs="Arial"/>
        </w:rPr>
        <w:t xml:space="preserve"> </w:t>
      </w:r>
      <w:r w:rsidR="002A7F89" w:rsidRPr="003A1951">
        <w:rPr>
          <w:rFonts w:ascii="Arial" w:hAnsi="Arial" w:cs="Arial"/>
        </w:rPr>
        <w:t xml:space="preserve">the care and how it has improved their </w:t>
      </w:r>
      <w:r w:rsidR="00E5076A" w:rsidRPr="003A1951">
        <w:rPr>
          <w:rFonts w:ascii="Arial" w:hAnsi="Arial" w:cs="Arial"/>
        </w:rPr>
        <w:t>wellbeing</w:t>
      </w:r>
      <w:r w:rsidR="002A7F89" w:rsidRPr="003A1951">
        <w:rPr>
          <w:rFonts w:ascii="Arial" w:hAnsi="Arial" w:cs="Arial"/>
        </w:rPr>
        <w:t>.</w:t>
      </w:r>
      <w:r w:rsidR="00F31D9B" w:rsidRPr="003A1951">
        <w:rPr>
          <w:rFonts w:ascii="Arial" w:hAnsi="Arial" w:cs="Arial"/>
        </w:rPr>
        <w:t xml:space="preserve"> </w:t>
      </w:r>
    </w:p>
    <w:p w14:paraId="3D534A4D" w14:textId="77777777" w:rsidR="005B79D9" w:rsidRPr="005A45BE" w:rsidRDefault="005B79D9" w:rsidP="005B79D9">
      <w:pPr>
        <w:autoSpaceDE w:val="0"/>
        <w:autoSpaceDN w:val="0"/>
        <w:adjustRightInd w:val="0"/>
        <w:spacing w:after="0" w:line="240" w:lineRule="auto"/>
        <w:rPr>
          <w:rFonts w:ascii="Arial" w:hAnsi="Arial" w:cs="Arial"/>
          <w:color w:val="0070C0"/>
        </w:rPr>
      </w:pPr>
    </w:p>
    <w:p w14:paraId="3F5639D3" w14:textId="77777777" w:rsidR="0007344F" w:rsidRDefault="0007344F" w:rsidP="00DB14CC">
      <w:pPr>
        <w:numPr>
          <w:ilvl w:val="0"/>
          <w:numId w:val="35"/>
        </w:numPr>
        <w:autoSpaceDE w:val="0"/>
        <w:autoSpaceDN w:val="0"/>
        <w:adjustRightInd w:val="0"/>
        <w:spacing w:after="0" w:line="240" w:lineRule="auto"/>
        <w:rPr>
          <w:rFonts w:ascii="Arial" w:hAnsi="Arial" w:cs="Arial"/>
        </w:rPr>
      </w:pPr>
      <w:r w:rsidRPr="00C57453">
        <w:rPr>
          <w:rFonts w:ascii="Arial" w:hAnsi="Arial" w:cs="Arial"/>
        </w:rPr>
        <w:t>A health professional and a Social Worker will use the information contained in their health and social care assessment (including other a</w:t>
      </w:r>
      <w:r>
        <w:rPr>
          <w:rFonts w:ascii="Arial" w:hAnsi="Arial" w:cs="Arial"/>
        </w:rPr>
        <w:t>ssessments if appropriate</w:t>
      </w:r>
      <w:r w:rsidRPr="00C57453">
        <w:rPr>
          <w:rFonts w:ascii="Arial" w:hAnsi="Arial" w:cs="Arial"/>
        </w:rPr>
        <w:t xml:space="preserve"> e.g., GP, District Nurse, consultant etc.)  </w:t>
      </w:r>
      <w:proofErr w:type="gramStart"/>
      <w:r w:rsidRPr="00C57453">
        <w:rPr>
          <w:rFonts w:ascii="Arial" w:hAnsi="Arial" w:cs="Arial"/>
        </w:rPr>
        <w:t>to</w:t>
      </w:r>
      <w:proofErr w:type="gramEnd"/>
      <w:r w:rsidRPr="00C57453">
        <w:rPr>
          <w:rFonts w:ascii="Arial" w:hAnsi="Arial" w:cs="Arial"/>
        </w:rPr>
        <w:t xml:space="preserve"> comp</w:t>
      </w:r>
      <w:r>
        <w:rPr>
          <w:rFonts w:ascii="Arial" w:hAnsi="Arial" w:cs="Arial"/>
        </w:rPr>
        <w:t>lete each domain of the funding tool.</w:t>
      </w:r>
    </w:p>
    <w:p w14:paraId="69F522ED" w14:textId="77777777" w:rsidR="00F31D9B" w:rsidRPr="00F61950" w:rsidRDefault="00F31D9B" w:rsidP="00DB14CC">
      <w:pPr>
        <w:autoSpaceDE w:val="0"/>
        <w:autoSpaceDN w:val="0"/>
        <w:adjustRightInd w:val="0"/>
        <w:spacing w:after="0" w:line="240" w:lineRule="auto"/>
        <w:ind w:left="360"/>
        <w:rPr>
          <w:rFonts w:ascii="Arial" w:hAnsi="Arial" w:cs="Arial"/>
        </w:rPr>
      </w:pPr>
    </w:p>
    <w:p w14:paraId="7C49BEAD" w14:textId="77777777" w:rsidR="00F31D9B" w:rsidRPr="008B4E84" w:rsidRDefault="00F31D9B" w:rsidP="00F31D9B">
      <w:pPr>
        <w:autoSpaceDE w:val="0"/>
        <w:autoSpaceDN w:val="0"/>
        <w:adjustRightInd w:val="0"/>
        <w:spacing w:after="0" w:line="240" w:lineRule="auto"/>
        <w:rPr>
          <w:rFonts w:ascii="Arial" w:eastAsia="Times New Roman" w:hAnsi="Arial" w:cs="Arial"/>
          <w:b/>
          <w:color w:val="000000"/>
          <w:lang w:eastAsia="en-GB"/>
        </w:rPr>
      </w:pPr>
    </w:p>
    <w:p w14:paraId="3424F839" w14:textId="77777777" w:rsidR="00F31D9B" w:rsidRPr="008B4E84" w:rsidRDefault="00F31D9B" w:rsidP="00F31D9B">
      <w:pPr>
        <w:numPr>
          <w:ilvl w:val="0"/>
          <w:numId w:val="2"/>
        </w:numPr>
        <w:autoSpaceDE w:val="0"/>
        <w:autoSpaceDN w:val="0"/>
        <w:adjustRightInd w:val="0"/>
        <w:spacing w:after="5" w:line="240" w:lineRule="auto"/>
        <w:rPr>
          <w:rFonts w:ascii="Arial" w:hAnsi="Arial" w:cs="Arial"/>
          <w:b/>
          <w:color w:val="800080"/>
        </w:rPr>
      </w:pPr>
      <w:r w:rsidRPr="008B4E84">
        <w:rPr>
          <w:rFonts w:ascii="Arial" w:hAnsi="Arial" w:cs="Arial"/>
          <w:b/>
          <w:color w:val="800080"/>
        </w:rPr>
        <w:t xml:space="preserve">CRITERIA FOR AGREEING FUNDING </w:t>
      </w:r>
    </w:p>
    <w:p w14:paraId="0953627A" w14:textId="77777777" w:rsidR="00F31D9B" w:rsidRPr="0059060A" w:rsidRDefault="00F31D9B" w:rsidP="00F31D9B">
      <w:pPr>
        <w:autoSpaceDE w:val="0"/>
        <w:autoSpaceDN w:val="0"/>
        <w:adjustRightInd w:val="0"/>
        <w:spacing w:after="5" w:line="240" w:lineRule="auto"/>
        <w:rPr>
          <w:rFonts w:ascii="Arial" w:hAnsi="Arial" w:cs="Arial"/>
          <w:color w:val="800080"/>
        </w:rPr>
      </w:pPr>
    </w:p>
    <w:p w14:paraId="5EF58589" w14:textId="77777777" w:rsidR="00F31D9B" w:rsidRDefault="00F31D9B" w:rsidP="00F31D9B">
      <w:pPr>
        <w:autoSpaceDE w:val="0"/>
        <w:autoSpaceDN w:val="0"/>
        <w:adjustRightInd w:val="0"/>
        <w:spacing w:after="5" w:line="240" w:lineRule="auto"/>
        <w:rPr>
          <w:rFonts w:ascii="Arial" w:hAnsi="Arial" w:cs="Arial"/>
          <w:color w:val="000000"/>
        </w:rPr>
      </w:pPr>
      <w:r>
        <w:rPr>
          <w:rFonts w:ascii="Arial" w:hAnsi="Arial" w:cs="Arial"/>
          <w:color w:val="000000"/>
        </w:rPr>
        <w:t xml:space="preserve">Funding </w:t>
      </w:r>
      <w:r w:rsidR="00DB14CC">
        <w:rPr>
          <w:rFonts w:ascii="Arial" w:hAnsi="Arial" w:cs="Arial"/>
          <w:color w:val="000000"/>
        </w:rPr>
        <w:t>decisio</w:t>
      </w:r>
      <w:r w:rsidRPr="006B5A5D">
        <w:rPr>
          <w:rFonts w:ascii="Arial" w:hAnsi="Arial" w:cs="Arial"/>
          <w:color w:val="000000"/>
        </w:rPr>
        <w:t>ns will be based upon the following:</w:t>
      </w:r>
    </w:p>
    <w:p w14:paraId="0C10C0D9" w14:textId="77777777" w:rsidR="00F31D9B" w:rsidRPr="006B5A5D" w:rsidRDefault="00F31D9B" w:rsidP="00F31D9B">
      <w:pPr>
        <w:autoSpaceDE w:val="0"/>
        <w:autoSpaceDN w:val="0"/>
        <w:adjustRightInd w:val="0"/>
        <w:spacing w:after="5" w:line="240" w:lineRule="auto"/>
        <w:rPr>
          <w:rFonts w:ascii="Arial" w:hAnsi="Arial" w:cs="Arial"/>
          <w:color w:val="000000"/>
        </w:rPr>
      </w:pPr>
    </w:p>
    <w:p w14:paraId="79C303C5" w14:textId="77777777" w:rsidR="00F31D9B" w:rsidRDefault="00F31D9B" w:rsidP="00F31D9B">
      <w:pPr>
        <w:numPr>
          <w:ilvl w:val="0"/>
          <w:numId w:val="13"/>
        </w:numPr>
        <w:rPr>
          <w:rFonts w:ascii="Arial" w:hAnsi="Arial" w:cs="Arial"/>
        </w:rPr>
      </w:pPr>
      <w:r w:rsidRPr="001555C3">
        <w:rPr>
          <w:rFonts w:ascii="Arial" w:hAnsi="Arial" w:cs="Arial"/>
        </w:rPr>
        <w:t>The person is the responsibility of Harrow</w:t>
      </w:r>
      <w:r>
        <w:rPr>
          <w:rFonts w:ascii="Arial" w:hAnsi="Arial" w:cs="Arial"/>
        </w:rPr>
        <w:t xml:space="preserve"> </w:t>
      </w:r>
      <w:r w:rsidRPr="00367097">
        <w:rPr>
          <w:rFonts w:ascii="Arial" w:hAnsi="Arial" w:cs="Arial"/>
        </w:rPr>
        <w:t>CCG</w:t>
      </w:r>
      <w:r w:rsidR="005B79D9" w:rsidRPr="00367097">
        <w:rPr>
          <w:rFonts w:ascii="Arial" w:hAnsi="Arial" w:cs="Arial"/>
        </w:rPr>
        <w:t xml:space="preserve"> </w:t>
      </w:r>
      <w:r w:rsidR="00193BF3" w:rsidRPr="00367097">
        <w:rPr>
          <w:rFonts w:ascii="Arial" w:hAnsi="Arial" w:cs="Arial"/>
        </w:rPr>
        <w:t xml:space="preserve">in </w:t>
      </w:r>
      <w:r w:rsidR="003A1951" w:rsidRPr="00367097">
        <w:rPr>
          <w:rFonts w:ascii="Arial" w:hAnsi="Arial" w:cs="Arial"/>
        </w:rPr>
        <w:t>line with</w:t>
      </w:r>
      <w:r w:rsidR="00193BF3" w:rsidRPr="00367097">
        <w:rPr>
          <w:rFonts w:ascii="Arial" w:hAnsi="Arial" w:cs="Arial"/>
        </w:rPr>
        <w:t xml:space="preserve"> the “</w:t>
      </w:r>
      <w:r w:rsidR="00193BF3" w:rsidRPr="003A1951">
        <w:rPr>
          <w:rFonts w:ascii="Arial" w:hAnsi="Arial" w:cs="Arial"/>
        </w:rPr>
        <w:t xml:space="preserve">Who Pays” Guidance </w:t>
      </w:r>
      <w:r w:rsidR="005B79D9" w:rsidRPr="00367097">
        <w:rPr>
          <w:rFonts w:ascii="Arial" w:hAnsi="Arial" w:cs="Arial"/>
        </w:rPr>
        <w:t>and The London Borough of Harrow</w:t>
      </w:r>
      <w:r w:rsidRPr="00367097">
        <w:rPr>
          <w:rFonts w:ascii="Arial" w:hAnsi="Arial" w:cs="Arial"/>
        </w:rPr>
        <w:t>. Responsibility</w:t>
      </w:r>
      <w:r w:rsidRPr="001555C3">
        <w:rPr>
          <w:rFonts w:ascii="Arial" w:hAnsi="Arial" w:cs="Arial"/>
        </w:rPr>
        <w:t xml:space="preserve"> for establishing the responsible funding authorities lies with the </w:t>
      </w:r>
      <w:r>
        <w:rPr>
          <w:rFonts w:ascii="Arial" w:hAnsi="Arial" w:cs="Arial"/>
        </w:rPr>
        <w:t>Care Co-ordinator or Lead Professional and should be established at the earli</w:t>
      </w:r>
      <w:r w:rsidR="00DB14CC">
        <w:rPr>
          <w:rFonts w:ascii="Arial" w:hAnsi="Arial" w:cs="Arial"/>
        </w:rPr>
        <w:t>est opportunity.</w:t>
      </w:r>
    </w:p>
    <w:p w14:paraId="49748C95" w14:textId="77777777" w:rsidR="00DB14CC" w:rsidRPr="00DB14CC" w:rsidRDefault="00DB14CC" w:rsidP="00DB14CC">
      <w:pPr>
        <w:numPr>
          <w:ilvl w:val="0"/>
          <w:numId w:val="13"/>
        </w:numPr>
        <w:rPr>
          <w:rFonts w:ascii="Arial" w:hAnsi="Arial" w:cs="Arial"/>
        </w:rPr>
      </w:pPr>
      <w:r>
        <w:rPr>
          <w:rFonts w:ascii="Arial" w:hAnsi="Arial" w:cs="Arial"/>
        </w:rPr>
        <w:t>T</w:t>
      </w:r>
      <w:r w:rsidRPr="001555C3">
        <w:rPr>
          <w:rFonts w:ascii="Arial" w:hAnsi="Arial" w:cs="Arial"/>
        </w:rPr>
        <w:t>hey are subject to section 117 Aftercare</w:t>
      </w:r>
    </w:p>
    <w:p w14:paraId="17421F40" w14:textId="77777777" w:rsidR="00F31D9B" w:rsidRDefault="00F31D9B" w:rsidP="00F31D9B">
      <w:pPr>
        <w:numPr>
          <w:ilvl w:val="0"/>
          <w:numId w:val="13"/>
        </w:numPr>
        <w:rPr>
          <w:rFonts w:ascii="Arial" w:hAnsi="Arial" w:cs="Arial"/>
        </w:rPr>
      </w:pPr>
      <w:r w:rsidRPr="001555C3">
        <w:rPr>
          <w:rFonts w:ascii="Arial" w:hAnsi="Arial" w:cs="Arial"/>
        </w:rPr>
        <w:t xml:space="preserve">The person </w:t>
      </w:r>
      <w:r>
        <w:rPr>
          <w:rFonts w:ascii="Arial" w:hAnsi="Arial" w:cs="Arial"/>
        </w:rPr>
        <w:t xml:space="preserve">has </w:t>
      </w:r>
      <w:r w:rsidRPr="001555C3">
        <w:rPr>
          <w:rFonts w:ascii="Arial" w:hAnsi="Arial" w:cs="Arial"/>
        </w:rPr>
        <w:t xml:space="preserve">health needs </w:t>
      </w:r>
      <w:r>
        <w:rPr>
          <w:rFonts w:ascii="Arial" w:hAnsi="Arial" w:cs="Arial"/>
        </w:rPr>
        <w:t xml:space="preserve">over and </w:t>
      </w:r>
      <w:r w:rsidRPr="001555C3">
        <w:rPr>
          <w:rFonts w:ascii="Arial" w:hAnsi="Arial" w:cs="Arial"/>
        </w:rPr>
        <w:t>above th</w:t>
      </w:r>
      <w:r>
        <w:rPr>
          <w:rFonts w:ascii="Arial" w:hAnsi="Arial" w:cs="Arial"/>
        </w:rPr>
        <w:t xml:space="preserve">e care </w:t>
      </w:r>
      <w:r w:rsidRPr="001555C3">
        <w:rPr>
          <w:rFonts w:ascii="Arial" w:hAnsi="Arial" w:cs="Arial"/>
        </w:rPr>
        <w:t xml:space="preserve">provided by the </w:t>
      </w:r>
      <w:r>
        <w:rPr>
          <w:rFonts w:ascii="Arial" w:hAnsi="Arial" w:cs="Arial"/>
        </w:rPr>
        <w:t>commissioned mainstream health and primary care s</w:t>
      </w:r>
      <w:r w:rsidRPr="001555C3">
        <w:rPr>
          <w:rFonts w:ascii="Arial" w:hAnsi="Arial" w:cs="Arial"/>
        </w:rPr>
        <w:t>ervices</w:t>
      </w:r>
      <w:r>
        <w:rPr>
          <w:rFonts w:ascii="Arial" w:hAnsi="Arial" w:cs="Arial"/>
        </w:rPr>
        <w:t xml:space="preserve">. </w:t>
      </w:r>
    </w:p>
    <w:p w14:paraId="5EB59C09" w14:textId="77777777" w:rsidR="00F31D9B" w:rsidRPr="001555C3" w:rsidRDefault="00F31D9B" w:rsidP="00F31D9B">
      <w:pPr>
        <w:numPr>
          <w:ilvl w:val="0"/>
          <w:numId w:val="13"/>
        </w:numPr>
        <w:rPr>
          <w:rFonts w:ascii="Arial" w:hAnsi="Arial" w:cs="Arial"/>
        </w:rPr>
      </w:pPr>
      <w:r w:rsidRPr="001555C3">
        <w:rPr>
          <w:rFonts w:ascii="Arial" w:hAnsi="Arial" w:cs="Arial"/>
        </w:rPr>
        <w:t>The client has identified specialist needs that are most suitably met by the placement or care package proposed.</w:t>
      </w:r>
    </w:p>
    <w:p w14:paraId="782FF18A" w14:textId="77777777" w:rsidR="00F31D9B" w:rsidRPr="001555C3" w:rsidRDefault="00F31D9B" w:rsidP="00F31D9B">
      <w:pPr>
        <w:numPr>
          <w:ilvl w:val="0"/>
          <w:numId w:val="13"/>
        </w:numPr>
        <w:rPr>
          <w:rFonts w:ascii="Arial" w:hAnsi="Arial" w:cs="Arial"/>
        </w:rPr>
      </w:pPr>
      <w:r w:rsidRPr="001555C3">
        <w:rPr>
          <w:rFonts w:ascii="Arial" w:hAnsi="Arial" w:cs="Arial"/>
        </w:rPr>
        <w:t xml:space="preserve">An assessment of need is presented in a standard format agreed </w:t>
      </w:r>
      <w:r w:rsidR="00B964A1">
        <w:rPr>
          <w:rFonts w:ascii="Arial" w:hAnsi="Arial" w:cs="Arial"/>
        </w:rPr>
        <w:t>locally, and is fully completed.</w:t>
      </w:r>
      <w:r>
        <w:rPr>
          <w:rFonts w:ascii="Arial" w:hAnsi="Arial" w:cs="Arial"/>
        </w:rPr>
        <w:t xml:space="preserve"> </w:t>
      </w:r>
      <w:r w:rsidRPr="001555C3">
        <w:rPr>
          <w:rFonts w:ascii="Arial" w:hAnsi="Arial" w:cs="Arial"/>
        </w:rPr>
        <w:t xml:space="preserve"> </w:t>
      </w:r>
    </w:p>
    <w:p w14:paraId="62522707" w14:textId="77777777" w:rsidR="00F31D9B" w:rsidRDefault="00F31D9B" w:rsidP="00F31D9B">
      <w:pPr>
        <w:numPr>
          <w:ilvl w:val="0"/>
          <w:numId w:val="13"/>
        </w:numPr>
        <w:rPr>
          <w:rFonts w:ascii="Arial" w:hAnsi="Arial" w:cs="Arial"/>
        </w:rPr>
      </w:pPr>
      <w:r>
        <w:rPr>
          <w:rFonts w:ascii="Arial" w:hAnsi="Arial" w:cs="Arial"/>
        </w:rPr>
        <w:t>Up-to –date supporting documents are attached, which will include:</w:t>
      </w:r>
    </w:p>
    <w:p w14:paraId="04B026F7" w14:textId="77777777" w:rsidR="00F31D9B" w:rsidRPr="008B4E84" w:rsidRDefault="00F31D9B" w:rsidP="00F31D9B">
      <w:pPr>
        <w:numPr>
          <w:ilvl w:val="1"/>
          <w:numId w:val="10"/>
        </w:numPr>
        <w:autoSpaceDE w:val="0"/>
        <w:autoSpaceDN w:val="0"/>
        <w:adjustRightInd w:val="0"/>
        <w:spacing w:after="0" w:line="240" w:lineRule="auto"/>
        <w:rPr>
          <w:rFonts w:ascii="Arial" w:eastAsia="Times New Roman" w:hAnsi="Arial" w:cs="Arial"/>
          <w:lang w:eastAsia="en-GB"/>
        </w:rPr>
      </w:pPr>
      <w:r w:rsidRPr="008B4E84">
        <w:rPr>
          <w:rFonts w:ascii="Arial" w:eastAsia="Times New Roman" w:hAnsi="Arial" w:cs="Arial"/>
          <w:lang w:eastAsia="en-GB"/>
        </w:rPr>
        <w:t>A  comprehensive multi-disciplinary assessment</w:t>
      </w:r>
      <w:r>
        <w:rPr>
          <w:rFonts w:ascii="Arial" w:eastAsia="Times New Roman" w:hAnsi="Arial" w:cs="Arial"/>
          <w:lang w:eastAsia="en-GB"/>
        </w:rPr>
        <w:t xml:space="preserve"> or </w:t>
      </w:r>
      <w:r w:rsidRPr="008B4E84">
        <w:rPr>
          <w:rFonts w:ascii="Arial" w:eastAsia="Times New Roman" w:hAnsi="Arial" w:cs="Arial"/>
          <w:lang w:eastAsia="en-GB"/>
        </w:rPr>
        <w:t xml:space="preserve">CPA </w:t>
      </w:r>
    </w:p>
    <w:p w14:paraId="74D38906" w14:textId="77777777" w:rsidR="00F31D9B" w:rsidRPr="008B4E84" w:rsidRDefault="00F31D9B" w:rsidP="00F31D9B">
      <w:pPr>
        <w:numPr>
          <w:ilvl w:val="1"/>
          <w:numId w:val="10"/>
        </w:numPr>
        <w:autoSpaceDE w:val="0"/>
        <w:autoSpaceDN w:val="0"/>
        <w:adjustRightInd w:val="0"/>
        <w:spacing w:after="0" w:line="240" w:lineRule="auto"/>
        <w:rPr>
          <w:rFonts w:ascii="Arial" w:eastAsia="Times New Roman" w:hAnsi="Arial" w:cs="Arial"/>
          <w:lang w:eastAsia="en-GB"/>
        </w:rPr>
      </w:pPr>
      <w:r w:rsidRPr="008B4E84">
        <w:rPr>
          <w:rFonts w:ascii="Arial" w:eastAsia="Times New Roman" w:hAnsi="Arial" w:cs="Arial"/>
          <w:lang w:eastAsia="en-GB"/>
        </w:rPr>
        <w:t>OT report identifying ADL capabilities</w:t>
      </w:r>
      <w:r w:rsidR="00582788">
        <w:rPr>
          <w:rFonts w:ascii="Arial" w:eastAsia="Times New Roman" w:hAnsi="Arial" w:cs="Arial"/>
          <w:lang w:eastAsia="en-GB"/>
        </w:rPr>
        <w:t xml:space="preserve"> (where appropriate)</w:t>
      </w:r>
    </w:p>
    <w:p w14:paraId="723CAD54" w14:textId="77777777" w:rsidR="00193BF3" w:rsidRDefault="00F31D9B" w:rsidP="00F31D9B">
      <w:pPr>
        <w:numPr>
          <w:ilvl w:val="1"/>
          <w:numId w:val="10"/>
        </w:numPr>
        <w:autoSpaceDE w:val="0"/>
        <w:autoSpaceDN w:val="0"/>
        <w:adjustRightInd w:val="0"/>
        <w:spacing w:after="0" w:line="240" w:lineRule="auto"/>
        <w:rPr>
          <w:rFonts w:ascii="Arial" w:eastAsia="Times New Roman" w:hAnsi="Arial" w:cs="Arial"/>
          <w:lang w:eastAsia="en-GB"/>
        </w:rPr>
      </w:pPr>
      <w:r w:rsidRPr="008B4E84">
        <w:rPr>
          <w:rFonts w:ascii="Arial" w:eastAsia="Times New Roman" w:hAnsi="Arial" w:cs="Arial"/>
          <w:lang w:eastAsia="en-GB"/>
        </w:rPr>
        <w:t>An up-to-date risk management plan</w:t>
      </w:r>
      <w:r w:rsidR="00193BF3">
        <w:rPr>
          <w:rFonts w:ascii="Arial" w:eastAsia="Times New Roman" w:hAnsi="Arial" w:cs="Arial"/>
          <w:lang w:eastAsia="en-GB"/>
        </w:rPr>
        <w:t>.</w:t>
      </w:r>
    </w:p>
    <w:p w14:paraId="1CD25CFD" w14:textId="77777777" w:rsidR="00193BF3" w:rsidRPr="003A1951" w:rsidRDefault="00193BF3" w:rsidP="00F31D9B">
      <w:pPr>
        <w:numPr>
          <w:ilvl w:val="1"/>
          <w:numId w:val="10"/>
        </w:numPr>
        <w:autoSpaceDE w:val="0"/>
        <w:autoSpaceDN w:val="0"/>
        <w:adjustRightInd w:val="0"/>
        <w:spacing w:after="0" w:line="240" w:lineRule="auto"/>
        <w:rPr>
          <w:rFonts w:ascii="Arial" w:eastAsia="Times New Roman" w:hAnsi="Arial" w:cs="Arial"/>
          <w:lang w:eastAsia="en-GB"/>
        </w:rPr>
      </w:pPr>
      <w:r w:rsidRPr="003A1951">
        <w:rPr>
          <w:rFonts w:ascii="Arial" w:eastAsia="Times New Roman" w:hAnsi="Arial" w:cs="Arial"/>
          <w:lang w:eastAsia="en-GB"/>
        </w:rPr>
        <w:t>CNWL Funding application or review document.</w:t>
      </w:r>
    </w:p>
    <w:p w14:paraId="4D4617EC" w14:textId="77777777" w:rsidR="00193BF3" w:rsidRPr="00193BF3" w:rsidRDefault="00193BF3" w:rsidP="00193BF3">
      <w:pPr>
        <w:autoSpaceDE w:val="0"/>
        <w:autoSpaceDN w:val="0"/>
        <w:adjustRightInd w:val="0"/>
        <w:spacing w:after="0" w:line="240" w:lineRule="auto"/>
        <w:ind w:left="1440"/>
        <w:rPr>
          <w:rFonts w:ascii="Arial" w:eastAsia="Times New Roman" w:hAnsi="Arial" w:cs="Arial"/>
          <w:color w:val="00B0F0"/>
          <w:lang w:eastAsia="en-GB"/>
        </w:rPr>
      </w:pPr>
    </w:p>
    <w:p w14:paraId="1510938D" w14:textId="77777777" w:rsidR="00F31D9B" w:rsidRPr="00684560" w:rsidRDefault="00F31D9B" w:rsidP="00F31D9B">
      <w:pPr>
        <w:numPr>
          <w:ilvl w:val="0"/>
          <w:numId w:val="13"/>
        </w:numPr>
        <w:rPr>
          <w:rFonts w:ascii="Arial" w:hAnsi="Arial" w:cs="Arial"/>
        </w:rPr>
      </w:pPr>
      <w:r w:rsidRPr="00684560">
        <w:rPr>
          <w:rFonts w:ascii="Arial" w:hAnsi="Arial" w:cs="Arial"/>
        </w:rPr>
        <w:t>Menta</w:t>
      </w:r>
      <w:r>
        <w:rPr>
          <w:rFonts w:ascii="Arial" w:hAnsi="Arial" w:cs="Arial"/>
        </w:rPr>
        <w:t>l capacity has been considered, and i</w:t>
      </w:r>
      <w:r w:rsidRPr="00684560">
        <w:rPr>
          <w:rFonts w:ascii="Arial" w:hAnsi="Arial" w:cs="Arial"/>
        </w:rPr>
        <w:t xml:space="preserve">f capacity has been </w:t>
      </w:r>
      <w:r w:rsidRPr="00684560">
        <w:rPr>
          <w:rFonts w:ascii="Arial" w:eastAsia="Times New Roman" w:hAnsi="Arial" w:cs="Arial"/>
          <w:color w:val="000000"/>
        </w:rPr>
        <w:t>assessed documentary evidence is provided</w:t>
      </w:r>
      <w:r>
        <w:rPr>
          <w:rFonts w:ascii="Arial" w:eastAsia="Times New Roman" w:hAnsi="Arial" w:cs="Arial"/>
          <w:color w:val="000000"/>
        </w:rPr>
        <w:t>, and a</w:t>
      </w:r>
      <w:r w:rsidRPr="00684560">
        <w:rPr>
          <w:rFonts w:ascii="Arial" w:hAnsi="Arial" w:cs="Arial"/>
        </w:rPr>
        <w:t>n advocate used (if required)</w:t>
      </w:r>
      <w:r>
        <w:rPr>
          <w:rFonts w:ascii="Arial" w:hAnsi="Arial" w:cs="Arial"/>
        </w:rPr>
        <w:t xml:space="preserve">. </w:t>
      </w:r>
    </w:p>
    <w:p w14:paraId="37F94165" w14:textId="77777777" w:rsidR="00F31D9B" w:rsidRDefault="00F31D9B" w:rsidP="00F31D9B">
      <w:pPr>
        <w:numPr>
          <w:ilvl w:val="0"/>
          <w:numId w:val="13"/>
        </w:numPr>
        <w:tabs>
          <w:tab w:val="left" w:pos="900"/>
        </w:tabs>
        <w:rPr>
          <w:rFonts w:ascii="Arial" w:hAnsi="Arial" w:cs="Arial"/>
        </w:rPr>
      </w:pPr>
      <w:r>
        <w:rPr>
          <w:rFonts w:ascii="Arial" w:hAnsi="Arial" w:cs="Arial"/>
        </w:rPr>
        <w:t>C</w:t>
      </w:r>
      <w:r w:rsidRPr="001555C3">
        <w:rPr>
          <w:rFonts w:ascii="Arial" w:hAnsi="Arial" w:cs="Arial"/>
        </w:rPr>
        <w:t xml:space="preserve">arer and service user views have been taken into account and are recorded as </w:t>
      </w:r>
      <w:r>
        <w:rPr>
          <w:rFonts w:ascii="Arial" w:hAnsi="Arial" w:cs="Arial"/>
        </w:rPr>
        <w:t xml:space="preserve">                                                                                                        pa</w:t>
      </w:r>
      <w:r w:rsidRPr="001555C3">
        <w:rPr>
          <w:rFonts w:ascii="Arial" w:hAnsi="Arial" w:cs="Arial"/>
        </w:rPr>
        <w:t>rt of the assessment process.</w:t>
      </w:r>
    </w:p>
    <w:p w14:paraId="704E89DE" w14:textId="77777777" w:rsidR="00F31D9B" w:rsidRDefault="00F31D9B" w:rsidP="00F31D9B">
      <w:pPr>
        <w:numPr>
          <w:ilvl w:val="0"/>
          <w:numId w:val="13"/>
        </w:numPr>
        <w:tabs>
          <w:tab w:val="left" w:pos="900"/>
        </w:tabs>
        <w:rPr>
          <w:rFonts w:ascii="Arial" w:hAnsi="Arial" w:cs="Arial"/>
        </w:rPr>
      </w:pPr>
      <w:r>
        <w:rPr>
          <w:rFonts w:ascii="Arial" w:hAnsi="Arial" w:cs="Arial"/>
        </w:rPr>
        <w:t xml:space="preserve">Details of </w:t>
      </w:r>
      <w:r w:rsidR="00D1629C">
        <w:rPr>
          <w:rFonts w:ascii="Arial" w:hAnsi="Arial" w:cs="Arial"/>
        </w:rPr>
        <w:t>three providers</w:t>
      </w:r>
      <w:r>
        <w:rPr>
          <w:rFonts w:ascii="Arial" w:hAnsi="Arial" w:cs="Arial"/>
        </w:rPr>
        <w:t xml:space="preserve"> with costs, and with a recommendation as to the preferred provider.  </w:t>
      </w:r>
    </w:p>
    <w:p w14:paraId="100C031C" w14:textId="77DBEB77" w:rsidR="00F31D9B" w:rsidRDefault="00F31D9B" w:rsidP="00F31D9B">
      <w:pPr>
        <w:numPr>
          <w:ilvl w:val="0"/>
          <w:numId w:val="13"/>
        </w:numPr>
        <w:tabs>
          <w:tab w:val="left" w:pos="540"/>
        </w:tabs>
        <w:rPr>
          <w:rFonts w:ascii="Arial" w:hAnsi="Arial" w:cs="Arial"/>
        </w:rPr>
      </w:pPr>
      <w:r>
        <w:rPr>
          <w:rFonts w:ascii="Arial" w:eastAsia="Times New Roman" w:hAnsi="Arial" w:cs="Arial"/>
          <w:color w:val="000000"/>
          <w:lang w:eastAsia="en-GB"/>
        </w:rPr>
        <w:t>R</w:t>
      </w:r>
      <w:r w:rsidRPr="00C92D02">
        <w:rPr>
          <w:rFonts w:ascii="Arial" w:eastAsia="Times New Roman" w:hAnsi="Arial" w:cs="Arial"/>
          <w:color w:val="000000"/>
          <w:lang w:eastAsia="en-GB"/>
        </w:rPr>
        <w:t xml:space="preserve">esponsibility for negotiating costs </w:t>
      </w:r>
      <w:r>
        <w:rPr>
          <w:rFonts w:ascii="Arial" w:eastAsia="Times New Roman" w:hAnsi="Arial" w:cs="Arial"/>
          <w:color w:val="000000"/>
          <w:lang w:eastAsia="en-GB"/>
        </w:rPr>
        <w:t xml:space="preserve">with Providers </w:t>
      </w:r>
      <w:r w:rsidRPr="00C92D02">
        <w:rPr>
          <w:rFonts w:ascii="Arial" w:eastAsia="Times New Roman" w:hAnsi="Arial" w:cs="Arial"/>
          <w:color w:val="000000"/>
          <w:lang w:eastAsia="en-GB"/>
        </w:rPr>
        <w:t xml:space="preserve">will be agreed </w:t>
      </w:r>
      <w:r>
        <w:rPr>
          <w:rFonts w:ascii="Arial" w:eastAsia="Times New Roman" w:hAnsi="Arial" w:cs="Arial"/>
          <w:color w:val="000000"/>
          <w:lang w:eastAsia="en-GB"/>
        </w:rPr>
        <w:t xml:space="preserve">with the Group </w:t>
      </w:r>
      <w:r w:rsidRPr="00C92D02">
        <w:rPr>
          <w:rFonts w:ascii="Arial" w:eastAsia="Times New Roman" w:hAnsi="Arial" w:cs="Arial"/>
          <w:color w:val="000000"/>
          <w:lang w:eastAsia="en-GB"/>
        </w:rPr>
        <w:t>and recorded</w:t>
      </w:r>
      <w:r>
        <w:rPr>
          <w:rFonts w:ascii="Arial" w:eastAsia="Times New Roman" w:hAnsi="Arial" w:cs="Arial"/>
          <w:color w:val="000000"/>
          <w:lang w:eastAsia="en-GB"/>
        </w:rPr>
        <w:t xml:space="preserve"> on the Decision Sheet</w:t>
      </w:r>
      <w:r w:rsidRPr="00C92D02">
        <w:rPr>
          <w:rFonts w:ascii="Arial" w:eastAsia="Times New Roman" w:hAnsi="Arial" w:cs="Arial"/>
          <w:color w:val="000000"/>
          <w:lang w:eastAsia="en-GB"/>
        </w:rPr>
        <w:t xml:space="preserve">. In most cases this </w:t>
      </w:r>
      <w:r>
        <w:rPr>
          <w:rFonts w:ascii="Arial" w:eastAsia="Times New Roman" w:hAnsi="Arial" w:cs="Arial"/>
          <w:color w:val="000000"/>
          <w:lang w:eastAsia="en-GB"/>
        </w:rPr>
        <w:t xml:space="preserve">responsibility </w:t>
      </w:r>
      <w:r w:rsidRPr="00C92D02">
        <w:rPr>
          <w:rFonts w:ascii="Arial" w:eastAsia="Times New Roman" w:hAnsi="Arial" w:cs="Arial"/>
          <w:color w:val="000000"/>
          <w:lang w:eastAsia="en-GB"/>
        </w:rPr>
        <w:t>will rest w</w:t>
      </w:r>
      <w:r w:rsidR="00787D95">
        <w:rPr>
          <w:rFonts w:ascii="Arial" w:eastAsia="Times New Roman" w:hAnsi="Arial" w:cs="Arial"/>
          <w:color w:val="000000"/>
          <w:lang w:eastAsia="en-GB"/>
        </w:rPr>
        <w:t xml:space="preserve">ith the Care Co-ordinator and </w:t>
      </w:r>
      <w:r>
        <w:rPr>
          <w:rFonts w:ascii="Arial" w:eastAsia="Times New Roman" w:hAnsi="Arial" w:cs="Arial"/>
          <w:color w:val="000000"/>
          <w:lang w:eastAsia="en-GB"/>
        </w:rPr>
        <w:t xml:space="preserve">Care Manager </w:t>
      </w:r>
      <w:r w:rsidRPr="00C92D02">
        <w:rPr>
          <w:rFonts w:ascii="Arial" w:eastAsia="Times New Roman" w:hAnsi="Arial" w:cs="Arial"/>
          <w:color w:val="000000"/>
          <w:lang w:eastAsia="en-GB"/>
        </w:rPr>
        <w:t xml:space="preserve">but Harrow </w:t>
      </w:r>
      <w:r>
        <w:rPr>
          <w:rFonts w:ascii="Arial" w:eastAsia="Times New Roman" w:hAnsi="Arial" w:cs="Arial"/>
          <w:color w:val="000000"/>
          <w:lang w:eastAsia="en-GB"/>
        </w:rPr>
        <w:t>Com</w:t>
      </w:r>
      <w:r w:rsidR="00787D95">
        <w:rPr>
          <w:rFonts w:ascii="Arial" w:eastAsia="Times New Roman" w:hAnsi="Arial" w:cs="Arial"/>
          <w:color w:val="000000"/>
          <w:lang w:eastAsia="en-GB"/>
        </w:rPr>
        <w:t>missioning and Brokerage teams can</w:t>
      </w:r>
      <w:r w:rsidRPr="00C92D02">
        <w:rPr>
          <w:rFonts w:ascii="Arial" w:eastAsia="Times New Roman" w:hAnsi="Arial" w:cs="Arial"/>
          <w:color w:val="000000"/>
          <w:lang w:eastAsia="en-GB"/>
        </w:rPr>
        <w:t xml:space="preserve"> undertake this negotiation in complex or difficult cases</w:t>
      </w:r>
      <w:r>
        <w:rPr>
          <w:rFonts w:ascii="Arial" w:eastAsia="Times New Roman" w:hAnsi="Arial" w:cs="Arial"/>
          <w:color w:val="000000"/>
          <w:lang w:eastAsia="en-GB"/>
        </w:rPr>
        <w:t xml:space="preserve">, </w:t>
      </w:r>
      <w:r w:rsidRPr="00C92D02">
        <w:rPr>
          <w:rFonts w:ascii="Arial" w:eastAsia="Times New Roman" w:hAnsi="Arial" w:cs="Arial"/>
          <w:color w:val="000000"/>
          <w:lang w:eastAsia="en-GB"/>
        </w:rPr>
        <w:t>to ensure consistency and value for money.</w:t>
      </w:r>
      <w:r>
        <w:rPr>
          <w:rFonts w:ascii="Arial" w:hAnsi="Arial" w:cs="Arial"/>
        </w:rPr>
        <w:t xml:space="preserve">    </w:t>
      </w:r>
    </w:p>
    <w:p w14:paraId="37E00D95" w14:textId="77777777" w:rsidR="00F31D9B" w:rsidRPr="008B4E84" w:rsidRDefault="00F31D9B" w:rsidP="00F31D9B">
      <w:pPr>
        <w:numPr>
          <w:ilvl w:val="0"/>
          <w:numId w:val="2"/>
        </w:numPr>
        <w:tabs>
          <w:tab w:val="left" w:pos="900"/>
        </w:tabs>
        <w:rPr>
          <w:rFonts w:ascii="Arial" w:eastAsia="Times New Roman" w:hAnsi="Arial" w:cs="Arial"/>
          <w:b/>
          <w:color w:val="800080"/>
          <w:sz w:val="23"/>
          <w:szCs w:val="23"/>
          <w:lang w:eastAsia="en-GB"/>
        </w:rPr>
      </w:pPr>
      <w:r w:rsidRPr="008B4E84">
        <w:rPr>
          <w:rFonts w:ascii="Arial" w:eastAsia="Times New Roman" w:hAnsi="Arial" w:cs="Arial"/>
          <w:b/>
          <w:bCs/>
          <w:color w:val="800080"/>
          <w:sz w:val="23"/>
          <w:szCs w:val="23"/>
          <w:lang w:eastAsia="en-GB"/>
        </w:rPr>
        <w:lastRenderedPageBreak/>
        <w:t xml:space="preserve">PROCESS DETERMINING ELIGIBILITY </w:t>
      </w:r>
    </w:p>
    <w:p w14:paraId="2975E0C0" w14:textId="77777777" w:rsidR="00F31D9B" w:rsidRPr="00855C5C" w:rsidRDefault="00F31D9B" w:rsidP="00F31D9B">
      <w:pPr>
        <w:numPr>
          <w:ilvl w:val="0"/>
          <w:numId w:val="14"/>
        </w:numPr>
        <w:tabs>
          <w:tab w:val="left" w:pos="900"/>
        </w:tabs>
        <w:rPr>
          <w:rFonts w:ascii="Arial" w:eastAsia="Times New Roman" w:hAnsi="Arial" w:cs="Arial"/>
          <w:sz w:val="23"/>
          <w:szCs w:val="23"/>
          <w:lang w:eastAsia="en-GB"/>
        </w:rPr>
      </w:pPr>
      <w:r w:rsidRPr="00855C5C">
        <w:rPr>
          <w:rFonts w:ascii="Arial" w:hAnsi="Arial" w:cs="Arial"/>
        </w:rPr>
        <w:t xml:space="preserve">Eligibility will be determined on the basis of assessed need, unless there is a prior agreement as to funding arrangements. </w:t>
      </w:r>
    </w:p>
    <w:p w14:paraId="2A3BF480" w14:textId="77777777" w:rsidR="00F31D9B" w:rsidRPr="00855C5C" w:rsidRDefault="00F31D9B" w:rsidP="00F31D9B">
      <w:pPr>
        <w:numPr>
          <w:ilvl w:val="0"/>
          <w:numId w:val="14"/>
        </w:numPr>
        <w:rPr>
          <w:rFonts w:ascii="Arial" w:eastAsia="Times New Roman" w:hAnsi="Arial" w:cs="Arial"/>
          <w:lang w:eastAsia="en-GB"/>
        </w:rPr>
      </w:pPr>
      <w:r w:rsidRPr="00855C5C">
        <w:rPr>
          <w:rFonts w:ascii="Arial" w:eastAsia="Times New Roman" w:hAnsi="Arial" w:cs="Arial"/>
          <w:lang w:eastAsia="en-GB"/>
        </w:rPr>
        <w:t xml:space="preserve">The </w:t>
      </w:r>
      <w:r>
        <w:rPr>
          <w:rFonts w:ascii="Arial" w:eastAsia="Times New Roman" w:hAnsi="Arial" w:cs="Arial"/>
          <w:lang w:eastAsia="en-GB"/>
        </w:rPr>
        <w:t>p</w:t>
      </w:r>
      <w:r w:rsidR="00B964A1">
        <w:rPr>
          <w:rFonts w:ascii="Arial" w:eastAsia="Times New Roman" w:hAnsi="Arial" w:cs="Arial"/>
          <w:lang w:eastAsia="en-GB"/>
        </w:rPr>
        <w:t>anel</w:t>
      </w:r>
      <w:r w:rsidRPr="00855C5C">
        <w:rPr>
          <w:rFonts w:ascii="Arial" w:eastAsia="Times New Roman" w:hAnsi="Arial" w:cs="Arial"/>
          <w:lang w:eastAsia="en-GB"/>
        </w:rPr>
        <w:t xml:space="preserve"> will seek clarification when assessment information does not provide suffici</w:t>
      </w:r>
      <w:r>
        <w:rPr>
          <w:rFonts w:ascii="Arial" w:eastAsia="Times New Roman" w:hAnsi="Arial" w:cs="Arial"/>
          <w:lang w:eastAsia="en-GB"/>
        </w:rPr>
        <w:t xml:space="preserve">ent </w:t>
      </w:r>
      <w:r w:rsidRPr="00855C5C">
        <w:rPr>
          <w:rFonts w:ascii="Arial" w:eastAsia="Times New Roman" w:hAnsi="Arial" w:cs="Arial"/>
          <w:lang w:eastAsia="en-GB"/>
        </w:rPr>
        <w:t xml:space="preserve">detail to inform a decision.  </w:t>
      </w:r>
    </w:p>
    <w:p w14:paraId="591FA8AB" w14:textId="77777777" w:rsidR="00F31D9B" w:rsidRPr="0011223A" w:rsidRDefault="00F31D9B" w:rsidP="00F31D9B">
      <w:pPr>
        <w:numPr>
          <w:ilvl w:val="0"/>
          <w:numId w:val="14"/>
        </w:numPr>
        <w:rPr>
          <w:rFonts w:ascii="Arial" w:eastAsia="Times New Roman" w:hAnsi="Arial"/>
          <w:sz w:val="23"/>
          <w:szCs w:val="23"/>
          <w:lang w:eastAsia="en-GB"/>
        </w:rPr>
      </w:pPr>
      <w:r w:rsidRPr="00855C5C">
        <w:rPr>
          <w:rFonts w:ascii="Arial" w:eastAsia="Times New Roman" w:hAnsi="Arial" w:cs="Arial"/>
          <w:lang w:eastAsia="en-GB"/>
        </w:rPr>
        <w:t xml:space="preserve">All decisions made by panel members will be supported by clear written reasons. </w:t>
      </w:r>
    </w:p>
    <w:p w14:paraId="2E967D9E" w14:textId="77777777" w:rsidR="00F31D9B" w:rsidRDefault="00F31D9B" w:rsidP="00F31D9B">
      <w:pPr>
        <w:numPr>
          <w:ilvl w:val="0"/>
          <w:numId w:val="14"/>
        </w:numPr>
        <w:spacing w:after="0" w:line="240" w:lineRule="auto"/>
        <w:jc w:val="both"/>
        <w:rPr>
          <w:rFonts w:ascii="Arial" w:eastAsia="Times New Roman" w:hAnsi="Arial"/>
        </w:rPr>
      </w:pPr>
      <w:r>
        <w:rPr>
          <w:rFonts w:ascii="Arial" w:eastAsia="Times New Roman" w:hAnsi="Arial"/>
        </w:rPr>
        <w:t>Decisions will be based on:</w:t>
      </w:r>
    </w:p>
    <w:p w14:paraId="5E5DD38A" w14:textId="77777777" w:rsidR="00F31D9B" w:rsidRDefault="00F31D9B" w:rsidP="00F31D9B">
      <w:pPr>
        <w:spacing w:after="0" w:line="240" w:lineRule="auto"/>
        <w:jc w:val="both"/>
        <w:rPr>
          <w:rFonts w:ascii="Arial" w:eastAsia="Times New Roman" w:hAnsi="Arial"/>
        </w:rPr>
      </w:pPr>
    </w:p>
    <w:p w14:paraId="5089375D" w14:textId="77777777" w:rsidR="00F31D9B" w:rsidRDefault="00F31D9B" w:rsidP="00F31D9B">
      <w:pPr>
        <w:numPr>
          <w:ilvl w:val="1"/>
          <w:numId w:val="20"/>
        </w:numPr>
        <w:tabs>
          <w:tab w:val="clear" w:pos="1440"/>
          <w:tab w:val="num" w:pos="1260"/>
        </w:tabs>
        <w:spacing w:after="0" w:line="240" w:lineRule="auto"/>
        <w:ind w:left="1260"/>
        <w:jc w:val="both"/>
        <w:rPr>
          <w:rFonts w:ascii="Arial" w:eastAsia="Times New Roman" w:hAnsi="Arial"/>
        </w:rPr>
      </w:pPr>
      <w:r>
        <w:rPr>
          <w:rFonts w:ascii="Arial" w:eastAsia="Times New Roman" w:hAnsi="Arial"/>
        </w:rPr>
        <w:t>Nature, extent and significance of the health gain</w:t>
      </w:r>
    </w:p>
    <w:p w14:paraId="3B1DC9A5" w14:textId="77777777" w:rsidR="00F31D9B" w:rsidRDefault="00F31D9B" w:rsidP="00F31D9B">
      <w:pPr>
        <w:numPr>
          <w:ilvl w:val="1"/>
          <w:numId w:val="20"/>
        </w:numPr>
        <w:tabs>
          <w:tab w:val="clear" w:pos="1440"/>
          <w:tab w:val="num" w:pos="1260"/>
        </w:tabs>
        <w:spacing w:after="0" w:line="240" w:lineRule="auto"/>
        <w:ind w:left="1260"/>
        <w:jc w:val="both"/>
        <w:rPr>
          <w:rFonts w:ascii="Arial" w:eastAsia="Times New Roman" w:hAnsi="Arial"/>
        </w:rPr>
      </w:pPr>
      <w:r>
        <w:rPr>
          <w:rFonts w:ascii="Arial" w:eastAsia="Times New Roman" w:hAnsi="Arial"/>
        </w:rPr>
        <w:t>Possible adverse effects of treatment/care</w:t>
      </w:r>
    </w:p>
    <w:p w14:paraId="00CD9723" w14:textId="77777777" w:rsidR="00F31D9B" w:rsidRDefault="00F31D9B" w:rsidP="00F31D9B">
      <w:pPr>
        <w:numPr>
          <w:ilvl w:val="1"/>
          <w:numId w:val="20"/>
        </w:numPr>
        <w:tabs>
          <w:tab w:val="clear" w:pos="1440"/>
          <w:tab w:val="num" w:pos="1260"/>
        </w:tabs>
        <w:spacing w:after="0" w:line="240" w:lineRule="auto"/>
        <w:ind w:left="1260"/>
        <w:jc w:val="both"/>
        <w:rPr>
          <w:rFonts w:ascii="Arial" w:eastAsia="Times New Roman" w:hAnsi="Arial"/>
        </w:rPr>
      </w:pPr>
      <w:r>
        <w:rPr>
          <w:rFonts w:ascii="Arial" w:eastAsia="Times New Roman" w:hAnsi="Arial"/>
        </w:rPr>
        <w:t>Availability and clinical effectiveness of alternative approaches to care which are comparable and more cost effective</w:t>
      </w:r>
    </w:p>
    <w:p w14:paraId="6A2BC52C" w14:textId="77777777" w:rsidR="00F31D9B" w:rsidRDefault="00F31D9B" w:rsidP="00F31D9B">
      <w:pPr>
        <w:numPr>
          <w:ilvl w:val="1"/>
          <w:numId w:val="20"/>
        </w:numPr>
        <w:tabs>
          <w:tab w:val="clear" w:pos="1440"/>
          <w:tab w:val="num" w:pos="1260"/>
        </w:tabs>
        <w:spacing w:after="0" w:line="240" w:lineRule="auto"/>
        <w:ind w:left="1260"/>
        <w:jc w:val="both"/>
        <w:rPr>
          <w:rFonts w:ascii="Arial" w:eastAsia="Times New Roman" w:hAnsi="Arial"/>
        </w:rPr>
      </w:pPr>
      <w:r>
        <w:rPr>
          <w:rFonts w:ascii="Arial" w:eastAsia="Times New Roman" w:hAnsi="Arial"/>
        </w:rPr>
        <w:t xml:space="preserve">National Guidance </w:t>
      </w:r>
      <w:r w:rsidR="00193BF3">
        <w:rPr>
          <w:rFonts w:ascii="Arial" w:eastAsia="Times New Roman" w:hAnsi="Arial"/>
        </w:rPr>
        <w:t xml:space="preserve">such as </w:t>
      </w:r>
      <w:r>
        <w:rPr>
          <w:rFonts w:ascii="Arial" w:eastAsia="Times New Roman" w:hAnsi="Arial"/>
        </w:rPr>
        <w:t>(NICE)</w:t>
      </w:r>
      <w:r w:rsidR="00193BF3">
        <w:rPr>
          <w:rFonts w:ascii="Arial" w:eastAsia="Times New Roman" w:hAnsi="Arial"/>
        </w:rPr>
        <w:t xml:space="preserve">, the Guidance and principles for after care service </w:t>
      </w:r>
      <w:proofErr w:type="gramStart"/>
      <w:r w:rsidR="00193BF3">
        <w:rPr>
          <w:rFonts w:ascii="Arial" w:eastAsia="Times New Roman" w:hAnsi="Arial"/>
        </w:rPr>
        <w:t>users</w:t>
      </w:r>
      <w:proofErr w:type="gramEnd"/>
      <w:r w:rsidR="00193BF3">
        <w:rPr>
          <w:rFonts w:ascii="Arial" w:eastAsia="Times New Roman" w:hAnsi="Arial"/>
        </w:rPr>
        <w:t xml:space="preserve"> s117.</w:t>
      </w:r>
    </w:p>
    <w:p w14:paraId="2C381050" w14:textId="77777777" w:rsidR="00F31D9B" w:rsidRDefault="00F31D9B" w:rsidP="00F31D9B">
      <w:pPr>
        <w:numPr>
          <w:ilvl w:val="1"/>
          <w:numId w:val="20"/>
        </w:numPr>
        <w:tabs>
          <w:tab w:val="clear" w:pos="1440"/>
          <w:tab w:val="num" w:pos="1260"/>
        </w:tabs>
        <w:spacing w:after="0" w:line="240" w:lineRule="auto"/>
        <w:ind w:left="1260"/>
        <w:jc w:val="both"/>
        <w:rPr>
          <w:rFonts w:ascii="Arial" w:eastAsia="Times New Roman" w:hAnsi="Arial"/>
        </w:rPr>
      </w:pPr>
      <w:r>
        <w:rPr>
          <w:rFonts w:ascii="Arial" w:eastAsia="Times New Roman" w:hAnsi="Arial"/>
        </w:rPr>
        <w:t>Evidence of cost effectiveness</w:t>
      </w:r>
    </w:p>
    <w:p w14:paraId="7DD69E82" w14:textId="77777777" w:rsidR="00F31D9B" w:rsidRDefault="00F31D9B" w:rsidP="00F31D9B">
      <w:pPr>
        <w:numPr>
          <w:ilvl w:val="1"/>
          <w:numId w:val="20"/>
        </w:numPr>
        <w:tabs>
          <w:tab w:val="clear" w:pos="1440"/>
          <w:tab w:val="num" w:pos="1260"/>
        </w:tabs>
        <w:spacing w:after="0" w:line="240" w:lineRule="auto"/>
        <w:ind w:left="1260"/>
        <w:jc w:val="both"/>
        <w:rPr>
          <w:rFonts w:ascii="Arial" w:eastAsia="Times New Roman" w:hAnsi="Arial"/>
        </w:rPr>
      </w:pPr>
      <w:r>
        <w:rPr>
          <w:rFonts w:ascii="Arial" w:eastAsia="Times New Roman" w:hAnsi="Arial"/>
        </w:rPr>
        <w:t>Clinical evidence and resource appropriate</w:t>
      </w:r>
    </w:p>
    <w:p w14:paraId="2D8BCC13" w14:textId="77777777" w:rsidR="00F31D9B" w:rsidRDefault="00F31D9B" w:rsidP="00F31D9B">
      <w:pPr>
        <w:numPr>
          <w:ilvl w:val="1"/>
          <w:numId w:val="20"/>
        </w:numPr>
        <w:tabs>
          <w:tab w:val="clear" w:pos="1440"/>
          <w:tab w:val="num" w:pos="1260"/>
        </w:tabs>
        <w:spacing w:after="0" w:line="240" w:lineRule="auto"/>
        <w:ind w:left="1260"/>
        <w:jc w:val="both"/>
        <w:rPr>
          <w:rFonts w:ascii="Arial" w:eastAsia="Times New Roman" w:hAnsi="Arial"/>
        </w:rPr>
      </w:pPr>
      <w:r>
        <w:rPr>
          <w:rFonts w:ascii="Arial" w:eastAsia="Times New Roman" w:hAnsi="Arial"/>
        </w:rPr>
        <w:t>CQC Reports</w:t>
      </w:r>
    </w:p>
    <w:p w14:paraId="6720CFA3" w14:textId="77777777" w:rsidR="00F31D9B" w:rsidRDefault="00F31D9B" w:rsidP="00F31D9B">
      <w:pPr>
        <w:numPr>
          <w:ilvl w:val="1"/>
          <w:numId w:val="20"/>
        </w:numPr>
        <w:tabs>
          <w:tab w:val="clear" w:pos="1440"/>
          <w:tab w:val="num" w:pos="1260"/>
        </w:tabs>
        <w:spacing w:after="0" w:line="240" w:lineRule="auto"/>
        <w:ind w:left="1260"/>
        <w:jc w:val="both"/>
        <w:rPr>
          <w:rFonts w:ascii="Arial" w:eastAsia="Times New Roman" w:hAnsi="Arial"/>
        </w:rPr>
      </w:pPr>
      <w:r>
        <w:rPr>
          <w:rFonts w:ascii="Arial" w:eastAsia="Times New Roman" w:hAnsi="Arial"/>
        </w:rPr>
        <w:t>DOH Continuing Healthcare Assessment</w:t>
      </w:r>
    </w:p>
    <w:p w14:paraId="70CA9F24" w14:textId="77777777" w:rsidR="00F31D9B" w:rsidRDefault="00F31D9B" w:rsidP="00F31D9B">
      <w:pPr>
        <w:numPr>
          <w:ilvl w:val="1"/>
          <w:numId w:val="20"/>
        </w:numPr>
        <w:tabs>
          <w:tab w:val="clear" w:pos="1440"/>
          <w:tab w:val="num" w:pos="1260"/>
        </w:tabs>
        <w:spacing w:after="0" w:line="240" w:lineRule="auto"/>
        <w:ind w:left="1260"/>
        <w:jc w:val="both"/>
        <w:rPr>
          <w:rFonts w:ascii="Arial" w:eastAsia="Times New Roman" w:hAnsi="Arial"/>
        </w:rPr>
      </w:pPr>
      <w:r>
        <w:rPr>
          <w:rFonts w:ascii="Arial" w:eastAsia="Times New Roman" w:hAnsi="Arial"/>
        </w:rPr>
        <w:t>Cost of intervention (including long-term costs)</w:t>
      </w:r>
    </w:p>
    <w:p w14:paraId="28481CBE" w14:textId="77777777" w:rsidR="00F31D9B" w:rsidRDefault="00F31D9B" w:rsidP="00F31D9B">
      <w:pPr>
        <w:spacing w:after="0" w:line="240" w:lineRule="auto"/>
        <w:ind w:left="1260"/>
        <w:jc w:val="both"/>
        <w:rPr>
          <w:rFonts w:ascii="Arial" w:eastAsia="Times New Roman" w:hAnsi="Arial"/>
        </w:rPr>
      </w:pPr>
    </w:p>
    <w:p w14:paraId="718377D1" w14:textId="77777777" w:rsidR="00F31D9B" w:rsidRDefault="00F31D9B" w:rsidP="00F31D9B">
      <w:pPr>
        <w:numPr>
          <w:ilvl w:val="0"/>
          <w:numId w:val="14"/>
        </w:numPr>
        <w:spacing w:after="0" w:line="240" w:lineRule="auto"/>
        <w:jc w:val="both"/>
        <w:rPr>
          <w:rFonts w:ascii="Arial" w:eastAsia="Times New Roman" w:hAnsi="Arial"/>
        </w:rPr>
      </w:pPr>
      <w:r w:rsidRPr="009A7965">
        <w:rPr>
          <w:rFonts w:ascii="Arial" w:eastAsia="Times New Roman" w:hAnsi="Arial"/>
        </w:rPr>
        <w:t>Decisions about health and social care funding splits will be based on assessed need</w:t>
      </w:r>
      <w:r>
        <w:rPr>
          <w:rFonts w:ascii="Arial" w:eastAsia="Times New Roman" w:hAnsi="Arial"/>
        </w:rPr>
        <w:t xml:space="preserve">s, unless there is a prior agreement as to funding arrangements. </w:t>
      </w:r>
    </w:p>
    <w:p w14:paraId="5B98821D" w14:textId="77777777" w:rsidR="00FF1125" w:rsidRDefault="00FF1125" w:rsidP="00FF1125">
      <w:pPr>
        <w:spacing w:after="0" w:line="240" w:lineRule="auto"/>
        <w:jc w:val="both"/>
        <w:rPr>
          <w:rFonts w:ascii="Arial" w:eastAsia="Times New Roman" w:hAnsi="Arial"/>
        </w:rPr>
      </w:pPr>
    </w:p>
    <w:p w14:paraId="04C46FAD" w14:textId="77777777" w:rsidR="00FF1125" w:rsidRDefault="00FF1125" w:rsidP="00CA4932">
      <w:pPr>
        <w:spacing w:after="0" w:line="240" w:lineRule="auto"/>
        <w:jc w:val="both"/>
        <w:rPr>
          <w:rFonts w:ascii="Arial" w:eastAsia="Times New Roman" w:hAnsi="Arial"/>
        </w:rPr>
      </w:pPr>
    </w:p>
    <w:p w14:paraId="7EFCEADA" w14:textId="77777777" w:rsidR="00FF1125" w:rsidRPr="00FF1125" w:rsidRDefault="00FF1125" w:rsidP="00FF1125">
      <w:pPr>
        <w:pStyle w:val="ListParagraph"/>
        <w:numPr>
          <w:ilvl w:val="0"/>
          <w:numId w:val="2"/>
        </w:numPr>
        <w:rPr>
          <w:rFonts w:ascii="Arial" w:hAnsi="Arial" w:cs="Arial"/>
          <w:b/>
          <w:color w:val="7030A0"/>
        </w:rPr>
      </w:pPr>
      <w:r w:rsidRPr="00FF1125">
        <w:rPr>
          <w:rFonts w:ascii="Arial" w:hAnsi="Arial" w:cs="Arial"/>
          <w:b/>
          <w:color w:val="7030A0"/>
        </w:rPr>
        <w:t>D</w:t>
      </w:r>
      <w:r>
        <w:rPr>
          <w:rFonts w:ascii="Arial" w:hAnsi="Arial" w:cs="Arial"/>
          <w:b/>
          <w:color w:val="7030A0"/>
        </w:rPr>
        <w:t>IRECT PAYMENTS/PERSONAL BUDGETS</w:t>
      </w:r>
    </w:p>
    <w:p w14:paraId="47CAB770" w14:textId="77777777" w:rsidR="002A7F89" w:rsidRPr="005A45BE" w:rsidRDefault="002A7F89" w:rsidP="00E03F2E">
      <w:pPr>
        <w:rPr>
          <w:rFonts w:ascii="Arial" w:hAnsi="Arial" w:cs="Arial"/>
          <w:lang w:val="en-US"/>
        </w:rPr>
      </w:pPr>
      <w:r w:rsidRPr="005A45BE">
        <w:rPr>
          <w:rFonts w:ascii="Arial" w:hAnsi="Arial" w:cs="Arial"/>
        </w:rPr>
        <w:t>A Personal Budget is the funding allocated to an individual for health and or social care services by a CCG and or Local Authority</w:t>
      </w:r>
    </w:p>
    <w:p w14:paraId="46EC2279" w14:textId="77777777" w:rsidR="00E03F2E" w:rsidRPr="003A1951" w:rsidRDefault="00E03F2E" w:rsidP="00E03F2E">
      <w:pPr>
        <w:rPr>
          <w:rFonts w:ascii="Arial" w:hAnsi="Arial" w:cs="Arial"/>
          <w:lang w:val="en-US"/>
        </w:rPr>
      </w:pPr>
      <w:r w:rsidRPr="003A1951">
        <w:rPr>
          <w:rFonts w:ascii="Arial" w:hAnsi="Arial" w:cs="Arial"/>
          <w:lang w:val="en-US"/>
        </w:rPr>
        <w:t>Personal health budgets are a way of offering individuals with disabilities and long term conditions greater choice and control in how the NHS supports them in improving their health and managing their care.</w:t>
      </w:r>
    </w:p>
    <w:p w14:paraId="6BF34D2D" w14:textId="77777777" w:rsidR="00E03F2E" w:rsidRPr="003A1951" w:rsidRDefault="00E03F2E" w:rsidP="00FF1125">
      <w:pPr>
        <w:rPr>
          <w:rFonts w:ascii="Arial" w:hAnsi="Arial" w:cs="Arial"/>
        </w:rPr>
      </w:pPr>
      <w:r w:rsidRPr="003A1951">
        <w:rPr>
          <w:rFonts w:ascii="Arial" w:hAnsi="Arial" w:cs="Arial"/>
          <w:lang w:val="en-US"/>
        </w:rPr>
        <w:t>Personal health budgets are closely aligned to one of the central strands of service transformation in mental health: recovery. Adopting a recovery focused approach to mental health services means moving beyond symptom and risk management to support people to re-establish a meaningful life for themselves with their mental health condition.</w:t>
      </w:r>
    </w:p>
    <w:p w14:paraId="6FE4B3A7" w14:textId="77777777" w:rsidR="00FF1125" w:rsidRPr="00FF1125" w:rsidRDefault="00FF1125" w:rsidP="00FF1125">
      <w:pPr>
        <w:rPr>
          <w:rFonts w:ascii="Arial" w:hAnsi="Arial" w:cs="Arial"/>
        </w:rPr>
      </w:pPr>
      <w:r w:rsidRPr="00FF1125">
        <w:rPr>
          <w:rFonts w:ascii="Arial" w:hAnsi="Arial" w:cs="Arial"/>
        </w:rPr>
        <w:t xml:space="preserve">It can either be a ‘notional’ Personal Budget managed by a third person such as the Local Authority on the person’s behalf or given as a Direct Payment to the person or an authorised person. </w:t>
      </w:r>
    </w:p>
    <w:p w14:paraId="33CCF4B2" w14:textId="77777777" w:rsidR="00FF1125" w:rsidRPr="00FF1125" w:rsidRDefault="00FF1125" w:rsidP="00FF1125">
      <w:pPr>
        <w:rPr>
          <w:rFonts w:ascii="Arial" w:hAnsi="Arial" w:cs="Arial"/>
        </w:rPr>
      </w:pPr>
      <w:r w:rsidRPr="00FF1125">
        <w:rPr>
          <w:rFonts w:ascii="Arial" w:hAnsi="Arial" w:cs="Arial"/>
        </w:rPr>
        <w:t>Local authorities have a duty to make a Direct Payment to an adult with the capacity to request one under S31 of the Care Act 2014 (subject to any other parts of the Act or regulations that apply). Direct Payments can be made to people who are assessed as requiring services under Section 117.</w:t>
      </w:r>
    </w:p>
    <w:p w14:paraId="58D42136" w14:textId="77777777" w:rsidR="00FF1125" w:rsidRPr="00FF1125" w:rsidRDefault="00FF1125" w:rsidP="00FF1125">
      <w:pPr>
        <w:rPr>
          <w:rFonts w:ascii="Arial" w:hAnsi="Arial" w:cs="Arial"/>
        </w:rPr>
      </w:pPr>
      <w:r w:rsidRPr="00FF1125">
        <w:rPr>
          <w:rFonts w:ascii="Arial" w:hAnsi="Arial" w:cs="Arial"/>
        </w:rPr>
        <w:t xml:space="preserve">A Personal Health Budget is an amount of money to support the identified healthcare and wellbeing needs of an individual, planned and agreed between the individual and their </w:t>
      </w:r>
      <w:r w:rsidRPr="00FF1125">
        <w:rPr>
          <w:rFonts w:ascii="Arial" w:hAnsi="Arial" w:cs="Arial"/>
        </w:rPr>
        <w:lastRenderedPageBreak/>
        <w:t xml:space="preserve">representative and the local clinical commissioning group.  Adults eligible for NHS Continuing Healthcare and children in receipt of continuing care have had a right to </w:t>
      </w:r>
      <w:r w:rsidR="003A1951" w:rsidRPr="00E91650">
        <w:rPr>
          <w:rFonts w:ascii="Arial" w:hAnsi="Arial" w:cs="Arial"/>
        </w:rPr>
        <w:t>request</w:t>
      </w:r>
      <w:r w:rsidR="003A1951">
        <w:rPr>
          <w:rFonts w:ascii="Arial" w:hAnsi="Arial" w:cs="Arial"/>
        </w:rPr>
        <w:t xml:space="preserve"> </w:t>
      </w:r>
      <w:r w:rsidR="003A1951" w:rsidRPr="00FF1125">
        <w:rPr>
          <w:rFonts w:ascii="Arial" w:hAnsi="Arial" w:cs="Arial"/>
        </w:rPr>
        <w:t>a</w:t>
      </w:r>
      <w:r w:rsidRPr="00FF1125">
        <w:rPr>
          <w:rFonts w:ascii="Arial" w:hAnsi="Arial" w:cs="Arial"/>
        </w:rPr>
        <w:t xml:space="preserve"> Personal Health Budget since October 2014. Clinical Commissioning Groups can offer Personal Health Budgets to other groups of patients. A personal health budget can be given as:</w:t>
      </w:r>
    </w:p>
    <w:p w14:paraId="5D0AF892" w14:textId="77777777" w:rsidR="00FF1125" w:rsidRPr="00FF1125" w:rsidRDefault="00FF1125" w:rsidP="00FF1125">
      <w:pPr>
        <w:rPr>
          <w:rFonts w:ascii="Arial" w:hAnsi="Arial" w:cs="Arial"/>
        </w:rPr>
      </w:pPr>
      <w:r w:rsidRPr="00FF1125">
        <w:rPr>
          <w:rFonts w:ascii="Arial" w:hAnsi="Arial" w:cs="Arial"/>
        </w:rPr>
        <w:t>•</w:t>
      </w:r>
      <w:r w:rsidRPr="00FF1125">
        <w:rPr>
          <w:rFonts w:ascii="Arial" w:hAnsi="Arial" w:cs="Arial"/>
        </w:rPr>
        <w:tab/>
        <w:t>A notional budget managed by the NHS on the patient’s behalf</w:t>
      </w:r>
    </w:p>
    <w:p w14:paraId="08EEDEB8" w14:textId="77777777" w:rsidR="00DB426B" w:rsidRDefault="00FF1125" w:rsidP="00FF1125">
      <w:pPr>
        <w:rPr>
          <w:rFonts w:ascii="Arial" w:hAnsi="Arial" w:cs="Arial"/>
        </w:rPr>
      </w:pPr>
      <w:r w:rsidRPr="00FF1125">
        <w:rPr>
          <w:rFonts w:ascii="Arial" w:hAnsi="Arial" w:cs="Arial"/>
        </w:rPr>
        <w:t>•</w:t>
      </w:r>
      <w:r w:rsidRPr="00FF1125">
        <w:rPr>
          <w:rFonts w:ascii="Arial" w:hAnsi="Arial" w:cs="Arial"/>
        </w:rPr>
        <w:tab/>
        <w:t>A direct payment (CCGs can make direct payments for aftercare services under the National Health Service Direct Payment Regulations 2013, when t</w:t>
      </w:r>
      <w:r w:rsidR="00DB426B">
        <w:rPr>
          <w:rFonts w:ascii="Arial" w:hAnsi="Arial" w:cs="Arial"/>
        </w:rPr>
        <w:t>he prescribed criteria are met)</w:t>
      </w:r>
    </w:p>
    <w:p w14:paraId="4EE2FEFA" w14:textId="77777777" w:rsidR="00FF1125" w:rsidRPr="00FF1125" w:rsidRDefault="00FF1125" w:rsidP="00FF1125">
      <w:pPr>
        <w:rPr>
          <w:rFonts w:ascii="Arial" w:hAnsi="Arial" w:cs="Arial"/>
        </w:rPr>
      </w:pPr>
      <w:r w:rsidRPr="00FF1125">
        <w:rPr>
          <w:rFonts w:ascii="Arial" w:hAnsi="Arial" w:cs="Arial"/>
        </w:rPr>
        <w:t>•</w:t>
      </w:r>
      <w:r w:rsidRPr="00FF1125">
        <w:rPr>
          <w:rFonts w:ascii="Arial" w:hAnsi="Arial" w:cs="Arial"/>
        </w:rPr>
        <w:tab/>
        <w:t>As a third party budget where an organisation independent of the NHS manages t</w:t>
      </w:r>
      <w:r w:rsidR="00AF765A">
        <w:rPr>
          <w:rFonts w:ascii="Arial" w:hAnsi="Arial" w:cs="Arial"/>
        </w:rPr>
        <w:t>he PHB on behalf of the person</w:t>
      </w:r>
    </w:p>
    <w:p w14:paraId="755C9741" w14:textId="77777777" w:rsidR="00FF1125" w:rsidRPr="00AF765A" w:rsidRDefault="00FF1125" w:rsidP="00AF765A">
      <w:pPr>
        <w:rPr>
          <w:rFonts w:ascii="Arial" w:hAnsi="Arial" w:cs="Arial"/>
        </w:rPr>
      </w:pPr>
      <w:r w:rsidRPr="00FF1125">
        <w:rPr>
          <w:rFonts w:ascii="Arial" w:hAnsi="Arial" w:cs="Arial"/>
        </w:rPr>
        <w:t>A Personal Health Budget can be used for the health funding element of s117 aftercare. It can be combined with a Personal Budget through a shared care arrangement with the local authority.</w:t>
      </w:r>
    </w:p>
    <w:p w14:paraId="7C23A207" w14:textId="77777777" w:rsidR="00F31D9B" w:rsidRPr="008405F8" w:rsidRDefault="00F31D9B" w:rsidP="00F31D9B">
      <w:pPr>
        <w:tabs>
          <w:tab w:val="left" w:pos="900"/>
        </w:tabs>
        <w:spacing w:after="0" w:line="240" w:lineRule="auto"/>
        <w:ind w:left="1260"/>
        <w:jc w:val="both"/>
        <w:rPr>
          <w:rFonts w:ascii="Arial" w:eastAsia="Times New Roman" w:hAnsi="Arial"/>
        </w:rPr>
      </w:pPr>
      <w:r w:rsidRPr="008405F8">
        <w:rPr>
          <w:rFonts w:ascii="Arial" w:eastAsia="Times New Roman" w:hAnsi="Arial"/>
        </w:rPr>
        <w:t xml:space="preserve"> </w:t>
      </w:r>
    </w:p>
    <w:p w14:paraId="7E0BEBD6" w14:textId="77777777" w:rsidR="00F31D9B" w:rsidRDefault="00F31D9B" w:rsidP="00F31D9B">
      <w:pPr>
        <w:numPr>
          <w:ilvl w:val="0"/>
          <w:numId w:val="2"/>
        </w:numPr>
        <w:autoSpaceDE w:val="0"/>
        <w:autoSpaceDN w:val="0"/>
        <w:adjustRightInd w:val="0"/>
        <w:spacing w:after="0" w:line="240" w:lineRule="auto"/>
        <w:rPr>
          <w:rFonts w:ascii="Arial" w:eastAsia="Times New Roman" w:hAnsi="Arial" w:cs="Arial"/>
          <w:b/>
          <w:bCs/>
          <w:color w:val="800080"/>
          <w:sz w:val="23"/>
          <w:szCs w:val="23"/>
          <w:lang w:eastAsia="en-GB"/>
        </w:rPr>
      </w:pPr>
      <w:r>
        <w:rPr>
          <w:rFonts w:ascii="Arial" w:eastAsia="Times New Roman" w:hAnsi="Arial" w:cs="Arial"/>
          <w:b/>
          <w:bCs/>
          <w:color w:val="800080"/>
          <w:sz w:val="23"/>
          <w:szCs w:val="23"/>
          <w:lang w:eastAsia="en-GB"/>
        </w:rPr>
        <w:t xml:space="preserve">DISCHARGE PLANNING </w:t>
      </w:r>
    </w:p>
    <w:p w14:paraId="2A637657" w14:textId="77777777" w:rsidR="00F31D9B" w:rsidRDefault="00F31D9B" w:rsidP="00F31D9B">
      <w:pPr>
        <w:autoSpaceDE w:val="0"/>
        <w:autoSpaceDN w:val="0"/>
        <w:adjustRightInd w:val="0"/>
        <w:spacing w:after="0" w:line="240" w:lineRule="auto"/>
        <w:rPr>
          <w:rFonts w:ascii="Arial" w:eastAsia="Times New Roman" w:hAnsi="Arial" w:cs="Arial"/>
          <w:b/>
          <w:bCs/>
          <w:color w:val="800080"/>
          <w:sz w:val="23"/>
          <w:szCs w:val="23"/>
          <w:lang w:eastAsia="en-GB"/>
        </w:rPr>
      </w:pPr>
    </w:p>
    <w:p w14:paraId="44BFBC59" w14:textId="77777777" w:rsidR="00F31D9B" w:rsidRDefault="00F31D9B" w:rsidP="00F31D9B">
      <w:pPr>
        <w:numPr>
          <w:ilvl w:val="0"/>
          <w:numId w:val="14"/>
        </w:numPr>
        <w:spacing w:after="0" w:line="240" w:lineRule="auto"/>
        <w:jc w:val="both"/>
        <w:rPr>
          <w:rFonts w:ascii="Arial" w:eastAsia="Times New Roman" w:hAnsi="Arial"/>
        </w:rPr>
      </w:pPr>
      <w:r>
        <w:rPr>
          <w:rFonts w:ascii="Arial" w:eastAsia="Times New Roman" w:hAnsi="Arial"/>
        </w:rPr>
        <w:t>Discharge will be planned from commencement of placement in order to support transition back to local mental health teams</w:t>
      </w:r>
    </w:p>
    <w:p w14:paraId="0AA98CE2" w14:textId="77777777" w:rsidR="00F31D9B" w:rsidRPr="00E10A78" w:rsidRDefault="00F31D9B" w:rsidP="00F31D9B">
      <w:pPr>
        <w:spacing w:after="0" w:line="240" w:lineRule="auto"/>
        <w:jc w:val="both"/>
        <w:rPr>
          <w:rFonts w:ascii="Arial" w:eastAsia="Times New Roman" w:hAnsi="Arial"/>
        </w:rPr>
      </w:pPr>
    </w:p>
    <w:p w14:paraId="258E78D2" w14:textId="77777777" w:rsidR="00DB426B" w:rsidRPr="00DB426B" w:rsidRDefault="00F31D9B" w:rsidP="00DB426B">
      <w:pPr>
        <w:numPr>
          <w:ilvl w:val="0"/>
          <w:numId w:val="14"/>
        </w:numPr>
        <w:autoSpaceDE w:val="0"/>
        <w:autoSpaceDN w:val="0"/>
        <w:adjustRightInd w:val="0"/>
        <w:spacing w:after="0" w:line="240" w:lineRule="auto"/>
        <w:rPr>
          <w:rFonts w:ascii="Arial" w:eastAsia="Times New Roman" w:hAnsi="Arial" w:cs="Arial"/>
          <w:b/>
          <w:bCs/>
          <w:sz w:val="23"/>
          <w:szCs w:val="23"/>
          <w:lang w:eastAsia="en-GB"/>
        </w:rPr>
      </w:pPr>
      <w:r w:rsidRPr="00DB426B">
        <w:rPr>
          <w:rFonts w:ascii="Arial" w:eastAsia="Times New Roman" w:hAnsi="Arial"/>
        </w:rPr>
        <w:t xml:space="preserve">Funding agreements will </w:t>
      </w:r>
      <w:r w:rsidR="00B964A1" w:rsidRPr="00DB426B">
        <w:rPr>
          <w:rFonts w:ascii="Arial" w:eastAsia="Times New Roman" w:hAnsi="Arial"/>
        </w:rPr>
        <w:t>initially be for a maximum of 12</w:t>
      </w:r>
      <w:r w:rsidRPr="00DB426B">
        <w:rPr>
          <w:rFonts w:ascii="Arial" w:eastAsia="Times New Roman" w:hAnsi="Arial"/>
        </w:rPr>
        <w:t xml:space="preserve"> month</w:t>
      </w:r>
      <w:r w:rsidR="00B964A1" w:rsidRPr="00DB426B">
        <w:rPr>
          <w:rFonts w:ascii="Arial" w:eastAsia="Times New Roman" w:hAnsi="Arial"/>
        </w:rPr>
        <w:t>s with an inbuilt review at CPA</w:t>
      </w:r>
      <w:r w:rsidRPr="00DB426B">
        <w:rPr>
          <w:rFonts w:ascii="Arial" w:eastAsia="Times New Roman" w:hAnsi="Arial"/>
        </w:rPr>
        <w:t xml:space="preserve"> point, and at periods </w:t>
      </w:r>
      <w:r w:rsidR="00B964A1" w:rsidRPr="00DB426B">
        <w:rPr>
          <w:rFonts w:ascii="Arial" w:eastAsia="Times New Roman" w:hAnsi="Arial"/>
        </w:rPr>
        <w:t xml:space="preserve">where there is a material change in the persons circumstance or at a time frame </w:t>
      </w:r>
      <w:r w:rsidRPr="00DB426B">
        <w:rPr>
          <w:rFonts w:ascii="Arial" w:eastAsia="Times New Roman" w:hAnsi="Arial"/>
        </w:rPr>
        <w:t>agreed by the p</w:t>
      </w:r>
      <w:r w:rsidR="00B964A1" w:rsidRPr="00DB426B">
        <w:rPr>
          <w:rFonts w:ascii="Arial" w:eastAsia="Times New Roman" w:hAnsi="Arial"/>
        </w:rPr>
        <w:t>anel</w:t>
      </w:r>
    </w:p>
    <w:p w14:paraId="65BDC509" w14:textId="77777777" w:rsidR="00DB426B" w:rsidRPr="00DB426B" w:rsidRDefault="00DB426B" w:rsidP="00DB426B">
      <w:pPr>
        <w:autoSpaceDE w:val="0"/>
        <w:autoSpaceDN w:val="0"/>
        <w:adjustRightInd w:val="0"/>
        <w:spacing w:after="0" w:line="240" w:lineRule="auto"/>
        <w:rPr>
          <w:rFonts w:ascii="Arial" w:eastAsia="Times New Roman" w:hAnsi="Arial" w:cs="Arial"/>
          <w:b/>
          <w:bCs/>
          <w:sz w:val="23"/>
          <w:szCs w:val="23"/>
          <w:lang w:eastAsia="en-GB"/>
        </w:rPr>
      </w:pPr>
    </w:p>
    <w:p w14:paraId="3C3CE5AD" w14:textId="77777777" w:rsidR="00DB426B" w:rsidRDefault="00DB426B" w:rsidP="00DB426B">
      <w:pPr>
        <w:numPr>
          <w:ilvl w:val="0"/>
          <w:numId w:val="14"/>
        </w:numPr>
        <w:autoSpaceDE w:val="0"/>
        <w:autoSpaceDN w:val="0"/>
        <w:adjustRightInd w:val="0"/>
        <w:spacing w:after="0" w:line="240" w:lineRule="auto"/>
        <w:rPr>
          <w:rFonts w:ascii="Arial" w:eastAsia="Times New Roman" w:hAnsi="Arial" w:cs="Arial"/>
          <w:bCs/>
          <w:lang w:eastAsia="en-GB"/>
        </w:rPr>
      </w:pPr>
      <w:r w:rsidRPr="00DB426B">
        <w:rPr>
          <w:rFonts w:ascii="Arial" w:eastAsia="Times New Roman" w:hAnsi="Arial" w:cs="Arial"/>
          <w:bCs/>
          <w:lang w:eastAsia="en-GB"/>
        </w:rPr>
        <w:t>Planning for a person’s discharge, including their aftercare services should begin at the point at which they are detained and should be undertaken using the Care Planning Approach (CPA). This planning process should be person-centred and recovery focussed. The CPA process requires the clear identification of a named individual who has responsibility for co-ordinating the preparation, implementation and evaluation of the CPA care plan (section 34.5 of the MHA Code of Practice).  It is also incumbent upon the local authority to undertake an assessment of need in line with s</w:t>
      </w:r>
      <w:r>
        <w:rPr>
          <w:rFonts w:ascii="Arial" w:eastAsia="Times New Roman" w:hAnsi="Arial" w:cs="Arial"/>
          <w:bCs/>
          <w:lang w:eastAsia="en-GB"/>
        </w:rPr>
        <w:t xml:space="preserve">ection 9 of the Care Act 2014. </w:t>
      </w:r>
    </w:p>
    <w:p w14:paraId="0743FDE9" w14:textId="77777777" w:rsidR="00DB426B" w:rsidRPr="00DB426B" w:rsidRDefault="00DB426B" w:rsidP="00DB426B">
      <w:pPr>
        <w:autoSpaceDE w:val="0"/>
        <w:autoSpaceDN w:val="0"/>
        <w:adjustRightInd w:val="0"/>
        <w:spacing w:after="0" w:line="240" w:lineRule="auto"/>
        <w:rPr>
          <w:rFonts w:ascii="Arial" w:eastAsia="Times New Roman" w:hAnsi="Arial" w:cs="Arial"/>
          <w:bCs/>
          <w:lang w:eastAsia="en-GB"/>
        </w:rPr>
      </w:pPr>
    </w:p>
    <w:p w14:paraId="567081E0" w14:textId="77777777" w:rsidR="00DB426B" w:rsidRDefault="00DB426B" w:rsidP="00DB426B">
      <w:pPr>
        <w:numPr>
          <w:ilvl w:val="0"/>
          <w:numId w:val="14"/>
        </w:numPr>
        <w:autoSpaceDE w:val="0"/>
        <w:autoSpaceDN w:val="0"/>
        <w:adjustRightInd w:val="0"/>
        <w:spacing w:after="0" w:line="240" w:lineRule="auto"/>
        <w:rPr>
          <w:rFonts w:ascii="Arial" w:eastAsia="Times New Roman" w:hAnsi="Arial" w:cs="Arial"/>
          <w:bCs/>
          <w:lang w:eastAsia="en-GB"/>
        </w:rPr>
      </w:pPr>
      <w:r w:rsidRPr="00DB426B">
        <w:rPr>
          <w:rFonts w:ascii="Arial" w:eastAsia="Times New Roman" w:hAnsi="Arial" w:cs="Arial"/>
          <w:bCs/>
          <w:lang w:eastAsia="en-GB"/>
        </w:rPr>
        <w:t>Local authorities must carry out an assessment of anyone who appears to require care and support regardless of their likely eligibility for state-funded care. In the case of those being discharged under section 117, this assessment must address the individual’s social care related needs in their own right while also considering any social care services required to contribute to section 117 after care. ‘After-care services’ means services which have both of the following purposes.</w:t>
      </w:r>
    </w:p>
    <w:p w14:paraId="35334AFD" w14:textId="77777777" w:rsidR="00DB426B" w:rsidRPr="00DB426B" w:rsidRDefault="00DB426B" w:rsidP="00DB426B">
      <w:pPr>
        <w:autoSpaceDE w:val="0"/>
        <w:autoSpaceDN w:val="0"/>
        <w:adjustRightInd w:val="0"/>
        <w:spacing w:after="0" w:line="240" w:lineRule="auto"/>
        <w:rPr>
          <w:rFonts w:ascii="Arial" w:eastAsia="Times New Roman" w:hAnsi="Arial" w:cs="Arial"/>
          <w:bCs/>
          <w:lang w:eastAsia="en-GB"/>
        </w:rPr>
      </w:pPr>
    </w:p>
    <w:p w14:paraId="0BD092DF" w14:textId="77777777" w:rsidR="00DB426B" w:rsidRPr="00DB426B" w:rsidRDefault="00DB426B" w:rsidP="00DB426B">
      <w:pPr>
        <w:numPr>
          <w:ilvl w:val="0"/>
          <w:numId w:val="14"/>
        </w:numPr>
        <w:autoSpaceDE w:val="0"/>
        <w:autoSpaceDN w:val="0"/>
        <w:adjustRightInd w:val="0"/>
        <w:spacing w:after="0" w:line="240" w:lineRule="auto"/>
        <w:rPr>
          <w:rFonts w:ascii="Arial" w:eastAsia="Times New Roman" w:hAnsi="Arial" w:cs="Arial"/>
          <w:bCs/>
          <w:lang w:eastAsia="en-GB"/>
        </w:rPr>
      </w:pPr>
      <w:r w:rsidRPr="00DB426B">
        <w:rPr>
          <w:rFonts w:ascii="Arial" w:hAnsi="Arial" w:cs="Arial"/>
          <w:szCs w:val="24"/>
        </w:rPr>
        <w:t>Prior to discharge a holistic assessment should be carried out to determine what aftercare services will be required when the person leaves hospital.  The Code of Practice suggests that that assessment should consider:</w:t>
      </w:r>
    </w:p>
    <w:p w14:paraId="5B9F2903" w14:textId="77777777" w:rsidR="00DB426B" w:rsidRPr="00DB426B" w:rsidRDefault="00DB426B" w:rsidP="00DB426B">
      <w:pPr>
        <w:pStyle w:val="NoSpacing"/>
        <w:rPr>
          <w:rFonts w:ascii="Arial" w:hAnsi="Arial" w:cs="Arial"/>
          <w:sz w:val="22"/>
          <w:szCs w:val="24"/>
        </w:rPr>
      </w:pPr>
    </w:p>
    <w:p w14:paraId="03F5342E" w14:textId="77777777" w:rsidR="00DB426B" w:rsidRPr="00DB426B" w:rsidRDefault="00DB426B" w:rsidP="00DB426B">
      <w:pPr>
        <w:pStyle w:val="NoSpacing"/>
        <w:numPr>
          <w:ilvl w:val="0"/>
          <w:numId w:val="14"/>
        </w:numPr>
        <w:rPr>
          <w:rFonts w:ascii="Arial" w:hAnsi="Arial" w:cs="Arial"/>
          <w:sz w:val="22"/>
          <w:szCs w:val="24"/>
        </w:rPr>
      </w:pPr>
      <w:r w:rsidRPr="00DB426B">
        <w:rPr>
          <w:rFonts w:ascii="Arial" w:hAnsi="Arial" w:cs="Arial"/>
          <w:sz w:val="22"/>
          <w:szCs w:val="24"/>
        </w:rPr>
        <w:t xml:space="preserve">continuing mental healthcare, whether in the community or on an out-patient basis; </w:t>
      </w:r>
    </w:p>
    <w:p w14:paraId="70DF8540" w14:textId="77777777" w:rsidR="00DB426B" w:rsidRPr="00DB426B" w:rsidRDefault="00DB426B" w:rsidP="00DB426B">
      <w:pPr>
        <w:pStyle w:val="NoSpacing"/>
        <w:numPr>
          <w:ilvl w:val="0"/>
          <w:numId w:val="14"/>
        </w:numPr>
        <w:rPr>
          <w:rFonts w:ascii="Arial" w:hAnsi="Arial" w:cs="Arial"/>
          <w:sz w:val="22"/>
          <w:szCs w:val="24"/>
        </w:rPr>
      </w:pPr>
      <w:r w:rsidRPr="00DB426B">
        <w:rPr>
          <w:rFonts w:ascii="Arial" w:hAnsi="Arial" w:cs="Arial"/>
          <w:sz w:val="22"/>
          <w:szCs w:val="24"/>
        </w:rPr>
        <w:t xml:space="preserve">the psychological needs of the person and, where appropriate, of their family and carers; </w:t>
      </w:r>
    </w:p>
    <w:p w14:paraId="4A07DF76" w14:textId="77777777" w:rsidR="00DB426B" w:rsidRPr="00DB426B" w:rsidRDefault="00DB426B" w:rsidP="00DB426B">
      <w:pPr>
        <w:pStyle w:val="NoSpacing"/>
        <w:numPr>
          <w:ilvl w:val="0"/>
          <w:numId w:val="14"/>
        </w:numPr>
        <w:rPr>
          <w:rFonts w:ascii="Arial" w:hAnsi="Arial" w:cs="Arial"/>
          <w:sz w:val="22"/>
          <w:szCs w:val="24"/>
        </w:rPr>
      </w:pPr>
      <w:r w:rsidRPr="00DB426B">
        <w:rPr>
          <w:rFonts w:ascii="Arial" w:hAnsi="Arial" w:cs="Arial"/>
          <w:sz w:val="22"/>
          <w:szCs w:val="24"/>
        </w:rPr>
        <w:t xml:space="preserve">physical healthcare; </w:t>
      </w:r>
    </w:p>
    <w:p w14:paraId="2B148B68" w14:textId="77777777" w:rsidR="00DB426B" w:rsidRPr="00DB426B" w:rsidRDefault="00DB426B" w:rsidP="00DB426B">
      <w:pPr>
        <w:pStyle w:val="NoSpacing"/>
        <w:numPr>
          <w:ilvl w:val="0"/>
          <w:numId w:val="14"/>
        </w:numPr>
        <w:rPr>
          <w:rFonts w:ascii="Arial" w:hAnsi="Arial" w:cs="Arial"/>
          <w:sz w:val="22"/>
          <w:szCs w:val="24"/>
        </w:rPr>
      </w:pPr>
      <w:r w:rsidRPr="00DB426B">
        <w:rPr>
          <w:rFonts w:ascii="Arial" w:hAnsi="Arial" w:cs="Arial"/>
          <w:sz w:val="22"/>
          <w:szCs w:val="24"/>
        </w:rPr>
        <w:t xml:space="preserve">daytime activities or employment; </w:t>
      </w:r>
    </w:p>
    <w:p w14:paraId="4E34F0F1" w14:textId="77777777" w:rsidR="00DB426B" w:rsidRPr="00DB426B" w:rsidRDefault="00DB426B" w:rsidP="00DB426B">
      <w:pPr>
        <w:pStyle w:val="NoSpacing"/>
        <w:numPr>
          <w:ilvl w:val="0"/>
          <w:numId w:val="14"/>
        </w:numPr>
        <w:rPr>
          <w:rFonts w:ascii="Arial" w:hAnsi="Arial" w:cs="Arial"/>
          <w:sz w:val="22"/>
          <w:szCs w:val="24"/>
        </w:rPr>
      </w:pPr>
      <w:r w:rsidRPr="00DB426B">
        <w:rPr>
          <w:rFonts w:ascii="Arial" w:hAnsi="Arial" w:cs="Arial"/>
          <w:sz w:val="22"/>
          <w:szCs w:val="24"/>
        </w:rPr>
        <w:lastRenderedPageBreak/>
        <w:t xml:space="preserve">appropriate accommodation; </w:t>
      </w:r>
    </w:p>
    <w:p w14:paraId="600C376C" w14:textId="77777777" w:rsidR="00DB426B" w:rsidRPr="00DB426B" w:rsidRDefault="00DB426B" w:rsidP="00DB426B">
      <w:pPr>
        <w:pStyle w:val="NoSpacing"/>
        <w:numPr>
          <w:ilvl w:val="0"/>
          <w:numId w:val="14"/>
        </w:numPr>
        <w:rPr>
          <w:rFonts w:ascii="Arial" w:hAnsi="Arial" w:cs="Arial"/>
          <w:sz w:val="22"/>
          <w:szCs w:val="24"/>
        </w:rPr>
      </w:pPr>
      <w:r w:rsidRPr="00DB426B">
        <w:rPr>
          <w:rFonts w:ascii="Arial" w:hAnsi="Arial" w:cs="Arial"/>
          <w:sz w:val="22"/>
          <w:szCs w:val="24"/>
        </w:rPr>
        <w:t xml:space="preserve">identified risks and safety issues; </w:t>
      </w:r>
    </w:p>
    <w:p w14:paraId="4FB71D53" w14:textId="77777777" w:rsidR="00DB426B" w:rsidRPr="00DB426B" w:rsidRDefault="00DB426B" w:rsidP="00DB426B">
      <w:pPr>
        <w:pStyle w:val="NoSpacing"/>
        <w:numPr>
          <w:ilvl w:val="0"/>
          <w:numId w:val="14"/>
        </w:numPr>
        <w:rPr>
          <w:rFonts w:ascii="Arial" w:hAnsi="Arial" w:cs="Arial"/>
          <w:sz w:val="22"/>
          <w:szCs w:val="24"/>
        </w:rPr>
      </w:pPr>
      <w:r w:rsidRPr="00DB426B">
        <w:rPr>
          <w:rFonts w:ascii="Arial" w:hAnsi="Arial" w:cs="Arial"/>
          <w:sz w:val="22"/>
          <w:szCs w:val="24"/>
        </w:rPr>
        <w:t xml:space="preserve">any specific needs arising from, for example, co-existing physical disability, sensory impairment, learning disability or autistic spectrum disorder; </w:t>
      </w:r>
    </w:p>
    <w:p w14:paraId="3EECD2FE" w14:textId="77777777" w:rsidR="00DB426B" w:rsidRPr="00DB426B" w:rsidRDefault="00DB426B" w:rsidP="00DB426B">
      <w:pPr>
        <w:pStyle w:val="NoSpacing"/>
        <w:numPr>
          <w:ilvl w:val="0"/>
          <w:numId w:val="14"/>
        </w:numPr>
        <w:rPr>
          <w:rFonts w:ascii="Arial" w:hAnsi="Arial" w:cs="Arial"/>
          <w:sz w:val="22"/>
          <w:szCs w:val="24"/>
        </w:rPr>
      </w:pPr>
      <w:r w:rsidRPr="00DB426B">
        <w:rPr>
          <w:rFonts w:ascii="Arial" w:hAnsi="Arial" w:cs="Arial"/>
          <w:sz w:val="22"/>
          <w:szCs w:val="24"/>
        </w:rPr>
        <w:t xml:space="preserve">any specific needs arising from drug, alcohol or substance misuse (if relevant); </w:t>
      </w:r>
    </w:p>
    <w:p w14:paraId="1E672BF3" w14:textId="77777777" w:rsidR="00DB426B" w:rsidRPr="00DB426B" w:rsidRDefault="00DB426B" w:rsidP="00DB426B">
      <w:pPr>
        <w:pStyle w:val="NoSpacing"/>
        <w:numPr>
          <w:ilvl w:val="0"/>
          <w:numId w:val="14"/>
        </w:numPr>
        <w:rPr>
          <w:rFonts w:ascii="Arial" w:hAnsi="Arial" w:cs="Arial"/>
          <w:sz w:val="22"/>
          <w:szCs w:val="24"/>
        </w:rPr>
      </w:pPr>
      <w:r w:rsidRPr="00DB426B">
        <w:rPr>
          <w:rFonts w:ascii="Arial" w:hAnsi="Arial" w:cs="Arial"/>
          <w:sz w:val="22"/>
          <w:szCs w:val="24"/>
        </w:rPr>
        <w:t xml:space="preserve">any parenting or caring needs; </w:t>
      </w:r>
    </w:p>
    <w:p w14:paraId="770DBC4D" w14:textId="77777777" w:rsidR="00DB426B" w:rsidRPr="00DB426B" w:rsidRDefault="00DB426B" w:rsidP="00DB426B">
      <w:pPr>
        <w:pStyle w:val="NoSpacing"/>
        <w:numPr>
          <w:ilvl w:val="0"/>
          <w:numId w:val="14"/>
        </w:numPr>
        <w:rPr>
          <w:rFonts w:ascii="Arial" w:hAnsi="Arial" w:cs="Arial"/>
          <w:sz w:val="22"/>
          <w:szCs w:val="24"/>
        </w:rPr>
      </w:pPr>
      <w:r w:rsidRPr="00DB426B">
        <w:rPr>
          <w:rFonts w:ascii="Arial" w:hAnsi="Arial" w:cs="Arial"/>
          <w:sz w:val="22"/>
          <w:szCs w:val="24"/>
        </w:rPr>
        <w:t xml:space="preserve">social, cultural or spiritual needs; </w:t>
      </w:r>
    </w:p>
    <w:p w14:paraId="64FDCA8F" w14:textId="77777777" w:rsidR="00DB426B" w:rsidRPr="00DB426B" w:rsidRDefault="00DB426B" w:rsidP="00DB426B">
      <w:pPr>
        <w:pStyle w:val="NoSpacing"/>
        <w:numPr>
          <w:ilvl w:val="0"/>
          <w:numId w:val="14"/>
        </w:numPr>
        <w:rPr>
          <w:rFonts w:ascii="Arial" w:hAnsi="Arial" w:cs="Arial"/>
          <w:sz w:val="22"/>
          <w:szCs w:val="24"/>
        </w:rPr>
      </w:pPr>
      <w:r w:rsidRPr="00DB426B">
        <w:rPr>
          <w:rFonts w:ascii="Arial" w:hAnsi="Arial" w:cs="Arial"/>
          <w:sz w:val="22"/>
          <w:szCs w:val="24"/>
        </w:rPr>
        <w:t xml:space="preserve">counselling and personal support; </w:t>
      </w:r>
    </w:p>
    <w:p w14:paraId="7750C210" w14:textId="77777777" w:rsidR="00DB426B" w:rsidRPr="00DB426B" w:rsidRDefault="00DB426B" w:rsidP="00DB426B">
      <w:pPr>
        <w:pStyle w:val="NoSpacing"/>
        <w:numPr>
          <w:ilvl w:val="0"/>
          <w:numId w:val="14"/>
        </w:numPr>
        <w:rPr>
          <w:rFonts w:ascii="Arial" w:hAnsi="Arial" w:cs="Arial"/>
          <w:sz w:val="22"/>
          <w:szCs w:val="24"/>
        </w:rPr>
      </w:pPr>
      <w:r w:rsidRPr="00DB426B">
        <w:rPr>
          <w:rFonts w:ascii="Arial" w:hAnsi="Arial" w:cs="Arial"/>
          <w:sz w:val="22"/>
          <w:szCs w:val="24"/>
        </w:rPr>
        <w:t xml:space="preserve">assistance in welfare rights and managing finances; </w:t>
      </w:r>
    </w:p>
    <w:p w14:paraId="7031D227" w14:textId="77777777" w:rsidR="00DB426B" w:rsidRPr="00DB426B" w:rsidRDefault="00DB426B" w:rsidP="00DB426B">
      <w:pPr>
        <w:pStyle w:val="NoSpacing"/>
        <w:numPr>
          <w:ilvl w:val="0"/>
          <w:numId w:val="14"/>
        </w:numPr>
        <w:rPr>
          <w:rFonts w:ascii="Arial" w:hAnsi="Arial" w:cs="Arial"/>
          <w:sz w:val="22"/>
          <w:szCs w:val="24"/>
        </w:rPr>
      </w:pPr>
      <w:r w:rsidRPr="00DB426B">
        <w:rPr>
          <w:rFonts w:ascii="Arial" w:hAnsi="Arial" w:cs="Arial"/>
          <w:sz w:val="22"/>
          <w:szCs w:val="24"/>
        </w:rPr>
        <w:t xml:space="preserve">the involvement of authorities and agencies in a different area, if the patient is not going to live locally; </w:t>
      </w:r>
    </w:p>
    <w:p w14:paraId="42580333" w14:textId="77777777" w:rsidR="00DB426B" w:rsidRPr="00DB426B" w:rsidRDefault="00DB426B" w:rsidP="00DB426B">
      <w:pPr>
        <w:pStyle w:val="NoSpacing"/>
        <w:numPr>
          <w:ilvl w:val="0"/>
          <w:numId w:val="14"/>
        </w:numPr>
        <w:rPr>
          <w:rFonts w:ascii="Arial" w:hAnsi="Arial" w:cs="Arial"/>
          <w:sz w:val="22"/>
          <w:szCs w:val="24"/>
        </w:rPr>
      </w:pPr>
      <w:r w:rsidRPr="00DB426B">
        <w:rPr>
          <w:rFonts w:ascii="Arial" w:hAnsi="Arial" w:cs="Arial"/>
          <w:sz w:val="22"/>
          <w:szCs w:val="24"/>
        </w:rPr>
        <w:t xml:space="preserve">the involvement of other agencies, for example the probation service or voluntary organisations; </w:t>
      </w:r>
    </w:p>
    <w:p w14:paraId="457F9E0F" w14:textId="77777777" w:rsidR="00DB426B" w:rsidRPr="00DB426B" w:rsidRDefault="00DB426B" w:rsidP="00DB426B">
      <w:pPr>
        <w:pStyle w:val="NoSpacing"/>
        <w:numPr>
          <w:ilvl w:val="0"/>
          <w:numId w:val="14"/>
        </w:numPr>
        <w:rPr>
          <w:rFonts w:ascii="Arial" w:hAnsi="Arial" w:cs="Arial"/>
          <w:sz w:val="22"/>
          <w:szCs w:val="24"/>
        </w:rPr>
      </w:pPr>
      <w:r w:rsidRPr="00DB426B">
        <w:rPr>
          <w:rFonts w:ascii="Arial" w:hAnsi="Arial" w:cs="Arial"/>
          <w:sz w:val="22"/>
          <w:szCs w:val="24"/>
        </w:rPr>
        <w:t xml:space="preserve">for a restricted patient, the conditions which the Secretary of State for Justice or the Tribunal has imposed or is likely to impose on their conditional discharge; and </w:t>
      </w:r>
    </w:p>
    <w:p w14:paraId="4BDF79D1" w14:textId="77777777" w:rsidR="00DB426B" w:rsidRPr="00DB426B" w:rsidRDefault="00DB426B" w:rsidP="00DB426B">
      <w:pPr>
        <w:pStyle w:val="NoSpacing"/>
        <w:numPr>
          <w:ilvl w:val="0"/>
          <w:numId w:val="14"/>
        </w:numPr>
        <w:autoSpaceDE w:val="0"/>
        <w:autoSpaceDN w:val="0"/>
        <w:adjustRightInd w:val="0"/>
        <w:rPr>
          <w:rFonts w:ascii="Arial" w:eastAsia="Times New Roman" w:hAnsi="Arial" w:cs="Arial"/>
          <w:b/>
          <w:bCs/>
          <w:sz w:val="22"/>
          <w:szCs w:val="23"/>
        </w:rPr>
      </w:pPr>
      <w:proofErr w:type="gramStart"/>
      <w:r w:rsidRPr="00DB426B">
        <w:rPr>
          <w:rFonts w:ascii="Arial" w:hAnsi="Arial" w:cs="Arial"/>
          <w:sz w:val="22"/>
          <w:szCs w:val="24"/>
        </w:rPr>
        <w:t>contingency</w:t>
      </w:r>
      <w:proofErr w:type="gramEnd"/>
      <w:r w:rsidRPr="00DB426B">
        <w:rPr>
          <w:rFonts w:ascii="Arial" w:hAnsi="Arial" w:cs="Arial"/>
          <w:sz w:val="22"/>
          <w:szCs w:val="24"/>
        </w:rPr>
        <w:t xml:space="preserve"> plans (should the person’s mental health deteriorate) and crisis contact details.</w:t>
      </w:r>
    </w:p>
    <w:p w14:paraId="575134FF" w14:textId="77777777" w:rsidR="00F31D9B" w:rsidRDefault="00F31D9B" w:rsidP="00F31D9B">
      <w:pPr>
        <w:autoSpaceDE w:val="0"/>
        <w:autoSpaceDN w:val="0"/>
        <w:adjustRightInd w:val="0"/>
        <w:spacing w:after="0" w:line="240" w:lineRule="auto"/>
        <w:rPr>
          <w:rFonts w:ascii="Arial" w:eastAsia="Times New Roman" w:hAnsi="Arial" w:cs="Arial"/>
          <w:b/>
          <w:bCs/>
          <w:color w:val="800080"/>
          <w:sz w:val="23"/>
          <w:szCs w:val="23"/>
          <w:lang w:eastAsia="en-GB"/>
        </w:rPr>
      </w:pPr>
    </w:p>
    <w:p w14:paraId="616AEDF5" w14:textId="77777777" w:rsidR="00F31D9B" w:rsidRDefault="00F31D9B" w:rsidP="00F31D9B">
      <w:pPr>
        <w:numPr>
          <w:ilvl w:val="0"/>
          <w:numId w:val="2"/>
        </w:numPr>
        <w:autoSpaceDE w:val="0"/>
        <w:autoSpaceDN w:val="0"/>
        <w:adjustRightInd w:val="0"/>
        <w:spacing w:after="0" w:line="240" w:lineRule="auto"/>
        <w:rPr>
          <w:rFonts w:ascii="Arial" w:eastAsia="Times New Roman" w:hAnsi="Arial" w:cs="Arial"/>
          <w:b/>
          <w:bCs/>
          <w:color w:val="800080"/>
          <w:sz w:val="23"/>
          <w:szCs w:val="23"/>
          <w:lang w:eastAsia="en-GB"/>
        </w:rPr>
      </w:pPr>
      <w:r w:rsidRPr="007C3BE3">
        <w:rPr>
          <w:rFonts w:ascii="Arial" w:eastAsia="Times New Roman" w:hAnsi="Arial" w:cs="Arial"/>
          <w:b/>
          <w:bCs/>
          <w:color w:val="800080"/>
          <w:sz w:val="23"/>
          <w:szCs w:val="23"/>
          <w:lang w:eastAsia="en-GB"/>
        </w:rPr>
        <w:t xml:space="preserve">RESPONSIBILITIES OF THE </w:t>
      </w:r>
      <w:r>
        <w:rPr>
          <w:rFonts w:ascii="Arial" w:eastAsia="Times New Roman" w:hAnsi="Arial" w:cs="Arial"/>
          <w:b/>
          <w:bCs/>
          <w:color w:val="800080"/>
          <w:sz w:val="23"/>
          <w:szCs w:val="23"/>
          <w:lang w:eastAsia="en-GB"/>
        </w:rPr>
        <w:t xml:space="preserve">ADULT </w:t>
      </w:r>
      <w:r w:rsidR="00B964A1">
        <w:rPr>
          <w:rFonts w:ascii="Arial" w:eastAsia="Times New Roman" w:hAnsi="Arial" w:cs="Arial"/>
          <w:b/>
          <w:bCs/>
          <w:color w:val="800080"/>
          <w:sz w:val="23"/>
          <w:szCs w:val="23"/>
          <w:lang w:eastAsia="en-GB"/>
        </w:rPr>
        <w:t xml:space="preserve">S117 FUNDING </w:t>
      </w:r>
      <w:r>
        <w:rPr>
          <w:rFonts w:ascii="Arial" w:eastAsia="Times New Roman" w:hAnsi="Arial" w:cs="Arial"/>
          <w:b/>
          <w:bCs/>
          <w:color w:val="800080"/>
          <w:sz w:val="23"/>
          <w:szCs w:val="23"/>
          <w:lang w:eastAsia="en-GB"/>
        </w:rPr>
        <w:t>P</w:t>
      </w:r>
      <w:r w:rsidR="00B964A1">
        <w:rPr>
          <w:rFonts w:ascii="Arial" w:eastAsia="Times New Roman" w:hAnsi="Arial" w:cs="Arial"/>
          <w:b/>
          <w:bCs/>
          <w:color w:val="800080"/>
          <w:sz w:val="23"/>
          <w:szCs w:val="23"/>
          <w:lang w:eastAsia="en-GB"/>
        </w:rPr>
        <w:t>ANEL</w:t>
      </w:r>
    </w:p>
    <w:p w14:paraId="5E37A93E" w14:textId="77777777" w:rsidR="00F31D9B" w:rsidRPr="007C3BE3" w:rsidRDefault="00F31D9B" w:rsidP="00F31D9B">
      <w:pPr>
        <w:autoSpaceDE w:val="0"/>
        <w:autoSpaceDN w:val="0"/>
        <w:adjustRightInd w:val="0"/>
        <w:spacing w:after="0" w:line="240" w:lineRule="auto"/>
        <w:rPr>
          <w:rFonts w:ascii="Arial" w:eastAsia="Times New Roman" w:hAnsi="Arial" w:cs="Arial"/>
          <w:b/>
          <w:bCs/>
          <w:color w:val="800080"/>
          <w:sz w:val="23"/>
          <w:szCs w:val="23"/>
          <w:lang w:eastAsia="en-GB"/>
        </w:rPr>
      </w:pPr>
    </w:p>
    <w:p w14:paraId="1864962E" w14:textId="77777777" w:rsidR="00F31D9B" w:rsidRDefault="00F31D9B" w:rsidP="00F31D9B">
      <w:pPr>
        <w:numPr>
          <w:ilvl w:val="0"/>
          <w:numId w:val="15"/>
        </w:numPr>
        <w:tabs>
          <w:tab w:val="clear" w:pos="1080"/>
          <w:tab w:val="num" w:pos="360"/>
        </w:tabs>
        <w:autoSpaceDE w:val="0"/>
        <w:autoSpaceDN w:val="0"/>
        <w:adjustRightInd w:val="0"/>
        <w:spacing w:after="0" w:line="240" w:lineRule="auto"/>
        <w:ind w:left="360"/>
        <w:rPr>
          <w:rFonts w:ascii="Arial" w:eastAsia="Times New Roman" w:hAnsi="Arial" w:cs="Arial"/>
          <w:color w:val="000000"/>
          <w:lang w:eastAsia="en-GB"/>
        </w:rPr>
      </w:pPr>
      <w:r w:rsidRPr="007C3BE3">
        <w:rPr>
          <w:rFonts w:ascii="Arial" w:eastAsia="Times New Roman" w:hAnsi="Arial" w:cs="Arial"/>
          <w:color w:val="000000"/>
          <w:lang w:eastAsia="en-GB"/>
        </w:rPr>
        <w:t xml:space="preserve">The </w:t>
      </w:r>
      <w:r>
        <w:rPr>
          <w:rFonts w:ascii="Arial" w:eastAsia="Times New Roman" w:hAnsi="Arial" w:cs="Arial"/>
          <w:color w:val="000000"/>
          <w:lang w:eastAsia="en-GB"/>
        </w:rPr>
        <w:t>p</w:t>
      </w:r>
      <w:r w:rsidR="00B964A1">
        <w:rPr>
          <w:rFonts w:ascii="Arial" w:eastAsia="Times New Roman" w:hAnsi="Arial" w:cs="Arial"/>
          <w:color w:val="000000"/>
          <w:lang w:eastAsia="en-GB"/>
        </w:rPr>
        <w:t>anel</w:t>
      </w:r>
      <w:r w:rsidRPr="007C3BE3">
        <w:rPr>
          <w:rFonts w:ascii="Arial" w:eastAsia="Times New Roman" w:hAnsi="Arial" w:cs="Arial"/>
          <w:color w:val="000000"/>
          <w:lang w:eastAsia="en-GB"/>
        </w:rPr>
        <w:t xml:space="preserve"> must keep accurate and timely records of panel presentations and subsequent outcomes to facilitate audit. </w:t>
      </w:r>
    </w:p>
    <w:p w14:paraId="65E21057" w14:textId="77777777" w:rsidR="00F31D9B" w:rsidRPr="001555C3" w:rsidRDefault="00F31D9B" w:rsidP="00F31D9B">
      <w:pPr>
        <w:autoSpaceDE w:val="0"/>
        <w:autoSpaceDN w:val="0"/>
        <w:adjustRightInd w:val="0"/>
        <w:spacing w:after="0" w:line="240" w:lineRule="auto"/>
        <w:rPr>
          <w:rFonts w:ascii="Arial" w:eastAsia="Times New Roman" w:hAnsi="Arial" w:cs="Arial"/>
          <w:lang w:eastAsia="en-GB"/>
        </w:rPr>
      </w:pPr>
    </w:p>
    <w:p w14:paraId="2C99CB33" w14:textId="77777777" w:rsidR="00F31D9B" w:rsidRDefault="00F31D9B" w:rsidP="00F31D9B">
      <w:pPr>
        <w:numPr>
          <w:ilvl w:val="0"/>
          <w:numId w:val="15"/>
        </w:numPr>
        <w:tabs>
          <w:tab w:val="clear" w:pos="1080"/>
          <w:tab w:val="num" w:pos="360"/>
        </w:tabs>
        <w:autoSpaceDE w:val="0"/>
        <w:autoSpaceDN w:val="0"/>
        <w:adjustRightInd w:val="0"/>
        <w:spacing w:after="0" w:line="240" w:lineRule="auto"/>
        <w:ind w:left="360"/>
        <w:rPr>
          <w:rFonts w:ascii="Arial" w:eastAsia="Times New Roman" w:hAnsi="Arial" w:cs="Arial"/>
          <w:lang w:eastAsia="en-GB"/>
        </w:rPr>
      </w:pPr>
      <w:r w:rsidRPr="007C3BE3">
        <w:rPr>
          <w:rFonts w:ascii="Arial" w:eastAsia="Times New Roman" w:hAnsi="Arial" w:cs="Arial"/>
          <w:color w:val="000000"/>
          <w:lang w:eastAsia="en-GB"/>
        </w:rPr>
        <w:t xml:space="preserve">The </w:t>
      </w:r>
      <w:r>
        <w:rPr>
          <w:rFonts w:ascii="Arial" w:eastAsia="Times New Roman" w:hAnsi="Arial" w:cs="Arial"/>
          <w:color w:val="000000"/>
          <w:lang w:eastAsia="en-GB"/>
        </w:rPr>
        <w:t>p</w:t>
      </w:r>
      <w:r w:rsidR="00B964A1">
        <w:rPr>
          <w:rFonts w:ascii="Arial" w:eastAsia="Times New Roman" w:hAnsi="Arial" w:cs="Arial"/>
          <w:color w:val="000000"/>
          <w:lang w:eastAsia="en-GB"/>
        </w:rPr>
        <w:t>anel</w:t>
      </w:r>
      <w:r w:rsidRPr="007C3BE3">
        <w:rPr>
          <w:rFonts w:ascii="Arial" w:eastAsia="Times New Roman" w:hAnsi="Arial" w:cs="Arial"/>
          <w:color w:val="000000"/>
          <w:lang w:eastAsia="en-GB"/>
        </w:rPr>
        <w:t xml:space="preserve"> must ensure that clear information is available to users, carers or named representatives</w:t>
      </w:r>
      <w:r>
        <w:rPr>
          <w:rFonts w:ascii="Arial" w:eastAsia="Times New Roman" w:hAnsi="Arial" w:cs="Arial"/>
          <w:color w:val="000000"/>
          <w:lang w:eastAsia="en-GB"/>
        </w:rPr>
        <w:t xml:space="preserve"> about </w:t>
      </w:r>
      <w:r w:rsidRPr="007C3BE3">
        <w:rPr>
          <w:rFonts w:ascii="Arial" w:eastAsia="Times New Roman" w:hAnsi="Arial" w:cs="Arial"/>
          <w:color w:val="000000"/>
          <w:lang w:eastAsia="en-GB"/>
        </w:rPr>
        <w:t>how decisions are made, their right of appeal and the processes for appealing a decision if dissatisfied with</w:t>
      </w:r>
      <w:r w:rsidRPr="00A42CE9">
        <w:rPr>
          <w:rFonts w:ascii="Arial" w:eastAsia="Times New Roman" w:hAnsi="Arial" w:cs="Arial"/>
          <w:lang w:eastAsia="en-GB"/>
        </w:rPr>
        <w:t xml:space="preserve"> the outcome. </w:t>
      </w:r>
    </w:p>
    <w:p w14:paraId="7D3CBAB8" w14:textId="77777777" w:rsidR="00AF765A" w:rsidRPr="00A42CE9" w:rsidRDefault="00AF765A" w:rsidP="00DB426B">
      <w:pPr>
        <w:autoSpaceDE w:val="0"/>
        <w:autoSpaceDN w:val="0"/>
        <w:adjustRightInd w:val="0"/>
        <w:spacing w:after="0" w:line="240" w:lineRule="auto"/>
        <w:rPr>
          <w:rFonts w:ascii="Arial" w:eastAsia="Times New Roman" w:hAnsi="Arial" w:cs="Arial"/>
          <w:lang w:eastAsia="en-GB"/>
        </w:rPr>
      </w:pPr>
    </w:p>
    <w:p w14:paraId="1DD41D1B" w14:textId="77777777" w:rsidR="00F31D9B" w:rsidRPr="00AA15E6" w:rsidRDefault="00F31D9B" w:rsidP="00F31D9B">
      <w:pPr>
        <w:autoSpaceDE w:val="0"/>
        <w:autoSpaceDN w:val="0"/>
        <w:adjustRightInd w:val="0"/>
        <w:spacing w:after="0" w:line="240" w:lineRule="auto"/>
        <w:rPr>
          <w:rFonts w:ascii="Arial" w:eastAsia="Times New Roman" w:hAnsi="Arial" w:cs="Arial"/>
          <w:color w:val="800080"/>
          <w:lang w:eastAsia="en-GB"/>
        </w:rPr>
      </w:pPr>
    </w:p>
    <w:p w14:paraId="6D6D5CD0" w14:textId="77777777" w:rsidR="00F31D9B" w:rsidRDefault="00F31D9B" w:rsidP="00F31D9B">
      <w:pPr>
        <w:numPr>
          <w:ilvl w:val="0"/>
          <w:numId w:val="2"/>
        </w:numPr>
        <w:autoSpaceDE w:val="0"/>
        <w:autoSpaceDN w:val="0"/>
        <w:adjustRightInd w:val="0"/>
        <w:spacing w:after="0" w:line="240" w:lineRule="auto"/>
        <w:rPr>
          <w:rFonts w:ascii="Arial" w:eastAsia="Times New Roman" w:hAnsi="Arial" w:cs="Arial"/>
          <w:b/>
          <w:bCs/>
          <w:color w:val="800080"/>
          <w:sz w:val="23"/>
          <w:szCs w:val="23"/>
          <w:lang w:eastAsia="en-GB"/>
        </w:rPr>
      </w:pPr>
      <w:r w:rsidRPr="00AA15E6">
        <w:rPr>
          <w:rFonts w:ascii="Arial" w:eastAsia="Times New Roman" w:hAnsi="Arial" w:cs="Arial"/>
          <w:b/>
          <w:bCs/>
          <w:color w:val="800080"/>
          <w:sz w:val="23"/>
          <w:szCs w:val="23"/>
          <w:lang w:eastAsia="en-GB"/>
        </w:rPr>
        <w:t xml:space="preserve">ADMINISTRATION OF </w:t>
      </w:r>
      <w:r w:rsidR="00B964A1">
        <w:rPr>
          <w:rFonts w:ascii="Arial" w:eastAsia="Times New Roman" w:hAnsi="Arial" w:cs="Arial"/>
          <w:b/>
          <w:bCs/>
          <w:color w:val="800080"/>
          <w:sz w:val="23"/>
          <w:szCs w:val="23"/>
          <w:lang w:eastAsia="en-GB"/>
        </w:rPr>
        <w:t xml:space="preserve">ADULT S117 FUNDING PANEL </w:t>
      </w:r>
      <w:r>
        <w:rPr>
          <w:rFonts w:ascii="Arial" w:eastAsia="Times New Roman" w:hAnsi="Arial" w:cs="Arial"/>
          <w:b/>
          <w:bCs/>
          <w:color w:val="800080"/>
          <w:sz w:val="23"/>
          <w:szCs w:val="23"/>
          <w:lang w:eastAsia="en-GB"/>
        </w:rPr>
        <w:t>M</w:t>
      </w:r>
      <w:r w:rsidRPr="00AA15E6">
        <w:rPr>
          <w:rFonts w:ascii="Arial" w:eastAsia="Times New Roman" w:hAnsi="Arial" w:cs="Arial"/>
          <w:b/>
          <w:bCs/>
          <w:color w:val="800080"/>
          <w:sz w:val="23"/>
          <w:szCs w:val="23"/>
          <w:lang w:eastAsia="en-GB"/>
        </w:rPr>
        <w:t>EETINGS</w:t>
      </w:r>
    </w:p>
    <w:p w14:paraId="178E86C2" w14:textId="77777777" w:rsidR="00F31D9B" w:rsidRDefault="00F31D9B" w:rsidP="00F31D9B">
      <w:pPr>
        <w:autoSpaceDE w:val="0"/>
        <w:autoSpaceDN w:val="0"/>
        <w:adjustRightInd w:val="0"/>
        <w:spacing w:after="0" w:line="240" w:lineRule="auto"/>
        <w:rPr>
          <w:rFonts w:ascii="Arial" w:eastAsia="Times New Roman" w:hAnsi="Arial" w:cs="Arial"/>
          <w:b/>
          <w:bCs/>
          <w:color w:val="800080"/>
          <w:sz w:val="23"/>
          <w:szCs w:val="23"/>
          <w:lang w:eastAsia="en-GB"/>
        </w:rPr>
      </w:pPr>
    </w:p>
    <w:p w14:paraId="51D4893B" w14:textId="77777777" w:rsidR="00F31D9B" w:rsidRPr="00E91650" w:rsidRDefault="00B964A1" w:rsidP="00F31D9B">
      <w:pPr>
        <w:numPr>
          <w:ilvl w:val="0"/>
          <w:numId w:val="16"/>
        </w:numPr>
        <w:tabs>
          <w:tab w:val="clear" w:pos="1080"/>
          <w:tab w:val="num" w:pos="360"/>
        </w:tabs>
        <w:autoSpaceDE w:val="0"/>
        <w:autoSpaceDN w:val="0"/>
        <w:adjustRightInd w:val="0"/>
        <w:spacing w:after="0" w:line="240" w:lineRule="auto"/>
        <w:ind w:left="360"/>
        <w:rPr>
          <w:rFonts w:ascii="Arial" w:eastAsia="Times New Roman" w:hAnsi="Arial" w:cs="Arial"/>
          <w:lang w:eastAsia="en-GB"/>
        </w:rPr>
      </w:pPr>
      <w:r>
        <w:rPr>
          <w:rFonts w:ascii="Arial" w:eastAsia="Times New Roman" w:hAnsi="Arial" w:cs="Arial"/>
          <w:lang w:eastAsia="en-GB"/>
        </w:rPr>
        <w:t xml:space="preserve">The </w:t>
      </w:r>
      <w:r w:rsidR="00F31D9B">
        <w:rPr>
          <w:rFonts w:ascii="Arial" w:eastAsia="Times New Roman" w:hAnsi="Arial" w:cs="Arial"/>
          <w:lang w:eastAsia="en-GB"/>
        </w:rPr>
        <w:t>p</w:t>
      </w:r>
      <w:r>
        <w:rPr>
          <w:rFonts w:ascii="Arial" w:eastAsia="Times New Roman" w:hAnsi="Arial" w:cs="Arial"/>
          <w:lang w:eastAsia="en-GB"/>
        </w:rPr>
        <w:t>anel</w:t>
      </w:r>
      <w:r w:rsidR="00F31D9B">
        <w:rPr>
          <w:rFonts w:ascii="Arial" w:eastAsia="Times New Roman" w:hAnsi="Arial" w:cs="Arial"/>
          <w:lang w:eastAsia="en-GB"/>
        </w:rPr>
        <w:t xml:space="preserve"> </w:t>
      </w:r>
      <w:r w:rsidR="00F31D9B" w:rsidRPr="00A42CE9">
        <w:rPr>
          <w:rFonts w:ascii="Arial" w:eastAsia="Times New Roman" w:hAnsi="Arial" w:cs="Arial"/>
          <w:lang w:eastAsia="en-GB"/>
        </w:rPr>
        <w:t xml:space="preserve">will </w:t>
      </w:r>
      <w:r w:rsidR="00F31D9B" w:rsidRPr="00E91650">
        <w:rPr>
          <w:rFonts w:ascii="Arial" w:eastAsia="Times New Roman" w:hAnsi="Arial" w:cs="Arial"/>
          <w:lang w:eastAsia="en-GB"/>
        </w:rPr>
        <w:t>convene monthly</w:t>
      </w:r>
      <w:r w:rsidR="005B79D9" w:rsidRPr="00E91650">
        <w:rPr>
          <w:rFonts w:ascii="Arial" w:eastAsia="Times New Roman" w:hAnsi="Arial" w:cs="Arial"/>
          <w:lang w:eastAsia="en-GB"/>
        </w:rPr>
        <w:t xml:space="preserve"> or more regularly if required for a specific reason</w:t>
      </w:r>
      <w:r w:rsidR="00F31D9B" w:rsidRPr="00E91650">
        <w:rPr>
          <w:rFonts w:ascii="Arial" w:eastAsia="Times New Roman" w:hAnsi="Arial" w:cs="Arial"/>
          <w:lang w:eastAsia="en-GB"/>
        </w:rPr>
        <w:t xml:space="preserve"> with agreed dates circulated for one year in advance. </w:t>
      </w:r>
    </w:p>
    <w:p w14:paraId="61A18495" w14:textId="77777777" w:rsidR="00F31D9B" w:rsidRDefault="00F31D9B" w:rsidP="00F31D9B">
      <w:pPr>
        <w:autoSpaceDE w:val="0"/>
        <w:autoSpaceDN w:val="0"/>
        <w:adjustRightInd w:val="0"/>
        <w:spacing w:after="0" w:line="240" w:lineRule="auto"/>
        <w:ind w:left="-720" w:firstLine="60"/>
        <w:rPr>
          <w:rFonts w:ascii="Arial" w:eastAsia="Times New Roman" w:hAnsi="Arial" w:cs="Arial"/>
          <w:lang w:eastAsia="en-GB"/>
        </w:rPr>
      </w:pPr>
    </w:p>
    <w:p w14:paraId="0C683467" w14:textId="77777777" w:rsidR="00F31D9B" w:rsidRPr="00684560" w:rsidRDefault="00F31D9B" w:rsidP="00F31D9B">
      <w:pPr>
        <w:numPr>
          <w:ilvl w:val="0"/>
          <w:numId w:val="16"/>
        </w:numPr>
        <w:tabs>
          <w:tab w:val="clear" w:pos="1080"/>
          <w:tab w:val="num" w:pos="360"/>
        </w:tabs>
        <w:autoSpaceDE w:val="0"/>
        <w:autoSpaceDN w:val="0"/>
        <w:adjustRightInd w:val="0"/>
        <w:spacing w:after="0" w:line="240" w:lineRule="auto"/>
        <w:ind w:left="360"/>
        <w:rPr>
          <w:rFonts w:ascii="Arial" w:eastAsia="Times New Roman" w:hAnsi="Arial" w:cs="Arial"/>
          <w:lang w:eastAsia="en-GB"/>
        </w:rPr>
      </w:pPr>
      <w:r w:rsidRPr="00684560">
        <w:rPr>
          <w:rFonts w:ascii="Arial" w:eastAsia="Times New Roman" w:hAnsi="Arial" w:cs="Arial"/>
          <w:lang w:eastAsia="en-GB"/>
        </w:rPr>
        <w:t xml:space="preserve">Cases for presentation to </w:t>
      </w:r>
      <w:r w:rsidR="00B964A1">
        <w:rPr>
          <w:rFonts w:ascii="Arial" w:eastAsia="Times New Roman" w:hAnsi="Arial" w:cs="Arial"/>
          <w:lang w:eastAsia="en-GB"/>
        </w:rPr>
        <w:t xml:space="preserve">the </w:t>
      </w:r>
      <w:r>
        <w:rPr>
          <w:rFonts w:ascii="Arial" w:eastAsia="Times New Roman" w:hAnsi="Arial" w:cs="Arial"/>
          <w:lang w:eastAsia="en-GB"/>
        </w:rPr>
        <w:t>p</w:t>
      </w:r>
      <w:r w:rsidR="00B964A1">
        <w:rPr>
          <w:rFonts w:ascii="Arial" w:eastAsia="Times New Roman" w:hAnsi="Arial" w:cs="Arial"/>
          <w:lang w:eastAsia="en-GB"/>
        </w:rPr>
        <w:t>anel</w:t>
      </w:r>
      <w:r>
        <w:rPr>
          <w:rFonts w:ascii="Arial" w:eastAsia="Times New Roman" w:hAnsi="Arial" w:cs="Arial"/>
          <w:lang w:eastAsia="en-GB"/>
        </w:rPr>
        <w:t xml:space="preserve"> </w:t>
      </w:r>
      <w:r w:rsidRPr="00684560">
        <w:rPr>
          <w:rFonts w:ascii="Arial" w:eastAsia="Times New Roman" w:hAnsi="Arial" w:cs="Arial"/>
          <w:lang w:eastAsia="en-GB"/>
        </w:rPr>
        <w:t xml:space="preserve">should be forwarded to the </w:t>
      </w:r>
      <w:r w:rsidR="00B964A1">
        <w:rPr>
          <w:rFonts w:ascii="Arial" w:eastAsia="Times New Roman" w:hAnsi="Arial" w:cs="Arial"/>
          <w:lang w:eastAsia="en-GB"/>
        </w:rPr>
        <w:t>Panel</w:t>
      </w:r>
      <w:r>
        <w:rPr>
          <w:rFonts w:ascii="Arial" w:eastAsia="Times New Roman" w:hAnsi="Arial" w:cs="Arial"/>
          <w:lang w:eastAsia="en-GB"/>
        </w:rPr>
        <w:t xml:space="preserve"> </w:t>
      </w:r>
      <w:r w:rsidRPr="00684560">
        <w:rPr>
          <w:rFonts w:ascii="Arial" w:eastAsia="Times New Roman" w:hAnsi="Arial" w:cs="Arial"/>
          <w:lang w:eastAsia="en-GB"/>
        </w:rPr>
        <w:t xml:space="preserve">Administrator within the agreed timeframe i.e. at least </w:t>
      </w:r>
      <w:r>
        <w:rPr>
          <w:rFonts w:ascii="Arial" w:eastAsia="Times New Roman" w:hAnsi="Arial" w:cs="Arial"/>
          <w:lang w:eastAsia="en-GB"/>
        </w:rPr>
        <w:t xml:space="preserve">10 working </w:t>
      </w:r>
      <w:r w:rsidRPr="00684560">
        <w:rPr>
          <w:rFonts w:ascii="Arial" w:eastAsia="Times New Roman" w:hAnsi="Arial" w:cs="Arial"/>
          <w:lang w:eastAsia="en-GB"/>
        </w:rPr>
        <w:t>days prior to the Panel date. L</w:t>
      </w:r>
      <w:r w:rsidRPr="00684560">
        <w:rPr>
          <w:rFonts w:ascii="Arial" w:eastAsia="Times New Roman" w:hAnsi="Arial" w:cs="Arial"/>
          <w:color w:val="000000"/>
        </w:rPr>
        <w:t xml:space="preserve">ast minute applications will not be discussed unless the case is urgent. </w:t>
      </w:r>
    </w:p>
    <w:p w14:paraId="14AF18F4" w14:textId="77777777" w:rsidR="00F31D9B" w:rsidRDefault="00F31D9B" w:rsidP="00F31D9B">
      <w:pPr>
        <w:autoSpaceDE w:val="0"/>
        <w:autoSpaceDN w:val="0"/>
        <w:adjustRightInd w:val="0"/>
        <w:spacing w:after="0" w:line="240" w:lineRule="auto"/>
        <w:rPr>
          <w:rFonts w:ascii="Arial" w:eastAsia="Times New Roman" w:hAnsi="Arial" w:cs="Arial"/>
          <w:lang w:eastAsia="en-GB"/>
        </w:rPr>
      </w:pPr>
    </w:p>
    <w:p w14:paraId="1C5D11B3" w14:textId="77777777" w:rsidR="00F31D9B" w:rsidRDefault="00F31D9B" w:rsidP="00F31D9B">
      <w:pPr>
        <w:numPr>
          <w:ilvl w:val="0"/>
          <w:numId w:val="16"/>
        </w:numPr>
        <w:tabs>
          <w:tab w:val="clear" w:pos="1080"/>
          <w:tab w:val="num" w:pos="360"/>
        </w:tabs>
        <w:autoSpaceDE w:val="0"/>
        <w:autoSpaceDN w:val="0"/>
        <w:adjustRightInd w:val="0"/>
        <w:spacing w:after="0" w:line="240" w:lineRule="auto"/>
        <w:ind w:left="360"/>
        <w:rPr>
          <w:rFonts w:ascii="Arial" w:eastAsia="Times New Roman" w:hAnsi="Arial" w:cs="Arial"/>
          <w:lang w:eastAsia="en-GB"/>
        </w:rPr>
      </w:pPr>
      <w:r w:rsidRPr="007278B7">
        <w:rPr>
          <w:rFonts w:ascii="Arial" w:eastAsia="Times New Roman" w:hAnsi="Arial" w:cs="Arial"/>
          <w:lang w:eastAsia="en-GB"/>
        </w:rPr>
        <w:t>Where a case requires</w:t>
      </w:r>
      <w:r w:rsidR="00B964A1" w:rsidRPr="007278B7">
        <w:rPr>
          <w:rFonts w:ascii="Arial" w:eastAsia="Times New Roman" w:hAnsi="Arial" w:cs="Arial"/>
          <w:lang w:eastAsia="en-GB"/>
        </w:rPr>
        <w:t xml:space="preserve"> an urgent response between </w:t>
      </w:r>
      <w:r w:rsidRPr="007278B7">
        <w:rPr>
          <w:rFonts w:ascii="Arial" w:eastAsia="Times New Roman" w:hAnsi="Arial" w:cs="Arial"/>
          <w:lang w:eastAsia="en-GB"/>
        </w:rPr>
        <w:t>p</w:t>
      </w:r>
      <w:r w:rsidR="00B964A1" w:rsidRPr="007278B7">
        <w:rPr>
          <w:rFonts w:ascii="Arial" w:eastAsia="Times New Roman" w:hAnsi="Arial" w:cs="Arial"/>
          <w:lang w:eastAsia="en-GB"/>
        </w:rPr>
        <w:t>anel</w:t>
      </w:r>
      <w:r w:rsidRPr="007278B7">
        <w:rPr>
          <w:rFonts w:ascii="Arial" w:eastAsia="Times New Roman" w:hAnsi="Arial" w:cs="Arial"/>
          <w:lang w:eastAsia="en-GB"/>
        </w:rPr>
        <w:t>s a Chair’s Action can be taken which should then be presented to the next panel for ratification. Chair’s Action will be by the</w:t>
      </w:r>
      <w:r w:rsidR="00B964A1" w:rsidRPr="007278B7">
        <w:rPr>
          <w:rFonts w:ascii="Arial" w:eastAsia="Times New Roman" w:hAnsi="Arial" w:cs="Arial"/>
          <w:lang w:eastAsia="en-GB"/>
        </w:rPr>
        <w:t xml:space="preserve"> Harrow CCG </w:t>
      </w:r>
      <w:r w:rsidR="007278B7" w:rsidRPr="007278B7">
        <w:rPr>
          <w:rFonts w:ascii="Arial" w:eastAsia="Times New Roman" w:hAnsi="Arial" w:cs="Arial"/>
          <w:lang w:eastAsia="en-GB"/>
        </w:rPr>
        <w:t>Commissioner in agreement</w:t>
      </w:r>
      <w:r w:rsidR="00B964A1" w:rsidRPr="007278B7">
        <w:rPr>
          <w:rFonts w:ascii="Arial" w:eastAsia="Times New Roman" w:hAnsi="Arial" w:cs="Arial"/>
          <w:lang w:eastAsia="en-GB"/>
        </w:rPr>
        <w:t xml:space="preserve"> with the L</w:t>
      </w:r>
      <w:r w:rsidR="007278B7" w:rsidRPr="007278B7">
        <w:rPr>
          <w:rFonts w:ascii="Arial" w:eastAsia="Times New Roman" w:hAnsi="Arial" w:cs="Arial"/>
          <w:lang w:eastAsia="en-GB"/>
        </w:rPr>
        <w:t>BH</w:t>
      </w:r>
      <w:r w:rsidR="00B964A1" w:rsidRPr="007278B7">
        <w:rPr>
          <w:rFonts w:ascii="Arial" w:eastAsia="Times New Roman" w:hAnsi="Arial" w:cs="Arial"/>
          <w:lang w:eastAsia="en-GB"/>
        </w:rPr>
        <w:t xml:space="preserve"> Head of Service </w:t>
      </w:r>
      <w:r w:rsidR="007278B7" w:rsidRPr="007278B7">
        <w:rPr>
          <w:rFonts w:ascii="Arial" w:eastAsia="Times New Roman" w:hAnsi="Arial" w:cs="Arial"/>
          <w:lang w:eastAsia="en-GB"/>
        </w:rPr>
        <w:t>for Older People and Learning Disability cases or CNWL Borough Director for Mental Health cases in</w:t>
      </w:r>
      <w:r w:rsidRPr="007278B7">
        <w:rPr>
          <w:rFonts w:ascii="Arial" w:eastAsia="Times New Roman" w:hAnsi="Arial" w:cs="Arial"/>
          <w:lang w:eastAsia="en-GB"/>
        </w:rPr>
        <w:t xml:space="preserve"> conjunction with relevant specialist clinical guidance as appropriate.</w:t>
      </w:r>
    </w:p>
    <w:p w14:paraId="397CB753" w14:textId="77777777" w:rsidR="007278B7" w:rsidRPr="007278B7" w:rsidRDefault="007278B7" w:rsidP="007278B7">
      <w:pPr>
        <w:autoSpaceDE w:val="0"/>
        <w:autoSpaceDN w:val="0"/>
        <w:adjustRightInd w:val="0"/>
        <w:spacing w:after="0" w:line="240" w:lineRule="auto"/>
        <w:rPr>
          <w:rFonts w:ascii="Arial" w:eastAsia="Times New Roman" w:hAnsi="Arial" w:cs="Arial"/>
          <w:lang w:eastAsia="en-GB"/>
        </w:rPr>
      </w:pPr>
    </w:p>
    <w:p w14:paraId="0091C6F2" w14:textId="77777777" w:rsidR="00F31D9B" w:rsidRDefault="00F31D9B" w:rsidP="00F31D9B">
      <w:pPr>
        <w:numPr>
          <w:ilvl w:val="0"/>
          <w:numId w:val="16"/>
        </w:numPr>
        <w:tabs>
          <w:tab w:val="clear" w:pos="1080"/>
          <w:tab w:val="num" w:pos="360"/>
        </w:tabs>
        <w:autoSpaceDE w:val="0"/>
        <w:autoSpaceDN w:val="0"/>
        <w:adjustRightInd w:val="0"/>
        <w:spacing w:after="0" w:line="240" w:lineRule="auto"/>
        <w:ind w:left="360"/>
        <w:rPr>
          <w:rFonts w:ascii="Arial" w:eastAsia="Times New Roman" w:hAnsi="Arial" w:cs="Arial"/>
          <w:lang w:eastAsia="en-GB"/>
        </w:rPr>
      </w:pPr>
      <w:r>
        <w:rPr>
          <w:rFonts w:ascii="Arial" w:eastAsia="Times New Roman" w:hAnsi="Arial" w:cs="Arial"/>
          <w:lang w:eastAsia="en-GB"/>
        </w:rPr>
        <w:t xml:space="preserve">The </w:t>
      </w:r>
      <w:r w:rsidR="007278B7">
        <w:rPr>
          <w:rFonts w:ascii="Arial" w:eastAsia="Times New Roman" w:hAnsi="Arial" w:cs="Arial"/>
          <w:lang w:eastAsia="en-GB"/>
        </w:rPr>
        <w:t>Panel</w:t>
      </w:r>
      <w:r>
        <w:rPr>
          <w:rFonts w:ascii="Arial" w:eastAsia="Times New Roman" w:hAnsi="Arial" w:cs="Arial"/>
          <w:lang w:eastAsia="en-GB"/>
        </w:rPr>
        <w:t xml:space="preserve"> Administrator will ensure that all the paperwork is present and signed off by the appropriate team manager. If the paperwork is not in order the Care Co-ordinator/Lead Professional will be informed and the case will be heard at a subsequent panel.   </w:t>
      </w:r>
    </w:p>
    <w:p w14:paraId="7389D294" w14:textId="77777777" w:rsidR="00F31D9B" w:rsidRDefault="00F31D9B" w:rsidP="00F31D9B">
      <w:pPr>
        <w:autoSpaceDE w:val="0"/>
        <w:autoSpaceDN w:val="0"/>
        <w:adjustRightInd w:val="0"/>
        <w:spacing w:after="0" w:line="240" w:lineRule="auto"/>
        <w:rPr>
          <w:rFonts w:ascii="Arial" w:eastAsia="Times New Roman" w:hAnsi="Arial" w:cs="Arial"/>
          <w:lang w:eastAsia="en-GB"/>
        </w:rPr>
      </w:pPr>
    </w:p>
    <w:p w14:paraId="09607F77" w14:textId="77777777" w:rsidR="00F31D9B" w:rsidRPr="00AA144B" w:rsidRDefault="00F31D9B" w:rsidP="00F31D9B">
      <w:pPr>
        <w:numPr>
          <w:ilvl w:val="0"/>
          <w:numId w:val="30"/>
        </w:numPr>
        <w:autoSpaceDE w:val="0"/>
        <w:autoSpaceDN w:val="0"/>
        <w:adjustRightInd w:val="0"/>
        <w:spacing w:after="0" w:line="240" w:lineRule="auto"/>
        <w:rPr>
          <w:rFonts w:ascii="Arial" w:eastAsia="Times New Roman" w:hAnsi="Arial" w:cs="Arial"/>
          <w:lang w:eastAsia="en-GB"/>
        </w:rPr>
      </w:pPr>
      <w:r w:rsidRPr="00AA144B">
        <w:rPr>
          <w:rFonts w:ascii="Arial" w:eastAsia="Times New Roman" w:hAnsi="Arial" w:cs="Arial"/>
          <w:lang w:eastAsia="en-GB"/>
        </w:rPr>
        <w:t xml:space="preserve">Applications will be scrutinised by </w:t>
      </w:r>
      <w:r>
        <w:rPr>
          <w:rFonts w:ascii="Arial" w:eastAsia="Times New Roman" w:hAnsi="Arial" w:cs="Arial"/>
          <w:lang w:eastAsia="en-GB"/>
        </w:rPr>
        <w:t>the Harrow C</w:t>
      </w:r>
      <w:r w:rsidR="007278B7">
        <w:rPr>
          <w:rFonts w:ascii="Arial" w:eastAsia="Times New Roman" w:hAnsi="Arial" w:cs="Arial"/>
          <w:lang w:eastAsia="en-GB"/>
        </w:rPr>
        <w:t>NWL or Social Care</w:t>
      </w:r>
      <w:r>
        <w:rPr>
          <w:rFonts w:ascii="Arial" w:eastAsia="Times New Roman" w:hAnsi="Arial" w:cs="Arial"/>
          <w:lang w:eastAsia="en-GB"/>
        </w:rPr>
        <w:t xml:space="preserve"> Team manager a</w:t>
      </w:r>
      <w:r w:rsidRPr="00AA144B">
        <w:rPr>
          <w:rFonts w:ascii="Arial" w:eastAsia="Times New Roman" w:hAnsi="Arial" w:cs="Arial"/>
          <w:lang w:eastAsia="en-GB"/>
        </w:rPr>
        <w:t>nd will only be forwarded for inclusion in that Panel when they are satisfied that the application is complete a</w:t>
      </w:r>
      <w:r>
        <w:rPr>
          <w:rFonts w:ascii="Arial" w:eastAsia="Times New Roman" w:hAnsi="Arial" w:cs="Arial"/>
          <w:lang w:eastAsia="en-GB"/>
        </w:rPr>
        <w:t>n</w:t>
      </w:r>
      <w:r w:rsidRPr="00AA144B">
        <w:rPr>
          <w:rFonts w:ascii="Arial" w:eastAsia="Times New Roman" w:hAnsi="Arial" w:cs="Arial"/>
          <w:lang w:eastAsia="en-GB"/>
        </w:rPr>
        <w:t xml:space="preserve">d of good quality. </w:t>
      </w:r>
    </w:p>
    <w:p w14:paraId="5606B572" w14:textId="77777777" w:rsidR="00F31D9B" w:rsidRPr="00AA144B" w:rsidRDefault="00F31D9B" w:rsidP="00F31D9B">
      <w:pPr>
        <w:autoSpaceDE w:val="0"/>
        <w:autoSpaceDN w:val="0"/>
        <w:adjustRightInd w:val="0"/>
        <w:spacing w:after="0" w:line="240" w:lineRule="auto"/>
        <w:ind w:left="360"/>
        <w:rPr>
          <w:rFonts w:ascii="Arial" w:eastAsia="Times New Roman" w:hAnsi="Arial" w:cs="Arial"/>
          <w:lang w:eastAsia="en-GB"/>
        </w:rPr>
      </w:pPr>
      <w:r>
        <w:rPr>
          <w:rFonts w:ascii="Arial" w:eastAsia="Times New Roman" w:hAnsi="Arial" w:cs="Arial"/>
          <w:color w:val="FF0000"/>
          <w:lang w:eastAsia="en-GB"/>
        </w:rPr>
        <w:t xml:space="preserve"> </w:t>
      </w:r>
    </w:p>
    <w:p w14:paraId="5A6BBF9D" w14:textId="77777777" w:rsidR="00F31D9B" w:rsidRDefault="00F31D9B" w:rsidP="00F31D9B">
      <w:pPr>
        <w:numPr>
          <w:ilvl w:val="0"/>
          <w:numId w:val="30"/>
        </w:num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lastRenderedPageBreak/>
        <w:t>Paperwork for cases to be discussed will be forward</w:t>
      </w:r>
      <w:r w:rsidR="007278B7">
        <w:rPr>
          <w:rFonts w:ascii="Arial" w:eastAsia="Times New Roman" w:hAnsi="Arial" w:cs="Arial"/>
          <w:lang w:eastAsia="en-GB"/>
        </w:rPr>
        <w:t xml:space="preserve">ed to </w:t>
      </w:r>
      <w:r>
        <w:rPr>
          <w:rFonts w:ascii="Arial" w:eastAsia="Times New Roman" w:hAnsi="Arial" w:cs="Arial"/>
          <w:lang w:eastAsia="en-GB"/>
        </w:rPr>
        <w:t>p</w:t>
      </w:r>
      <w:r w:rsidR="007278B7">
        <w:rPr>
          <w:rFonts w:ascii="Arial" w:eastAsia="Times New Roman" w:hAnsi="Arial" w:cs="Arial"/>
          <w:lang w:eastAsia="en-GB"/>
        </w:rPr>
        <w:t>anel</w:t>
      </w:r>
      <w:r>
        <w:rPr>
          <w:rFonts w:ascii="Arial" w:eastAsia="Times New Roman" w:hAnsi="Arial" w:cs="Arial"/>
          <w:lang w:eastAsia="en-GB"/>
        </w:rPr>
        <w:t xml:space="preserve"> members 5 days prior to the meeting. This will include the Panel Application Form, the Panel Summary document and, where appropriate, a Panel Review Form. One full set of documentation will be provided at the meeting for reference.  </w:t>
      </w:r>
    </w:p>
    <w:p w14:paraId="72A2C4C5" w14:textId="77777777" w:rsidR="00F31D9B" w:rsidRDefault="00F31D9B" w:rsidP="00F31D9B">
      <w:pPr>
        <w:autoSpaceDE w:val="0"/>
        <w:autoSpaceDN w:val="0"/>
        <w:adjustRightInd w:val="0"/>
        <w:spacing w:after="0" w:line="240" w:lineRule="auto"/>
        <w:ind w:left="360"/>
        <w:rPr>
          <w:rFonts w:ascii="Arial" w:eastAsia="Times New Roman" w:hAnsi="Arial" w:cs="Arial"/>
          <w:lang w:eastAsia="en-GB"/>
        </w:rPr>
      </w:pPr>
    </w:p>
    <w:p w14:paraId="6963B87E" w14:textId="77777777" w:rsidR="00F31D9B" w:rsidRDefault="00F31D9B" w:rsidP="00F31D9B">
      <w:pPr>
        <w:numPr>
          <w:ilvl w:val="0"/>
          <w:numId w:val="16"/>
        </w:numPr>
        <w:tabs>
          <w:tab w:val="clear" w:pos="1080"/>
          <w:tab w:val="num" w:pos="360"/>
        </w:tabs>
        <w:autoSpaceDE w:val="0"/>
        <w:autoSpaceDN w:val="0"/>
        <w:adjustRightInd w:val="0"/>
        <w:spacing w:after="0" w:line="240" w:lineRule="auto"/>
        <w:ind w:left="360"/>
        <w:rPr>
          <w:rFonts w:ascii="Arial" w:eastAsia="Times New Roman" w:hAnsi="Arial" w:cs="Arial"/>
          <w:lang w:eastAsia="en-GB"/>
        </w:rPr>
      </w:pPr>
      <w:r>
        <w:rPr>
          <w:rFonts w:ascii="Arial" w:eastAsia="Times New Roman" w:hAnsi="Arial" w:cs="Arial"/>
          <w:lang w:eastAsia="en-GB"/>
        </w:rPr>
        <w:t>A</w:t>
      </w:r>
      <w:r w:rsidRPr="00A42CE9">
        <w:rPr>
          <w:rFonts w:ascii="Arial" w:eastAsia="Times New Roman" w:hAnsi="Arial" w:cs="Arial"/>
          <w:lang w:eastAsia="en-GB"/>
        </w:rPr>
        <w:t>t times when there is a high volu</w:t>
      </w:r>
      <w:r>
        <w:rPr>
          <w:rFonts w:ascii="Arial" w:eastAsia="Times New Roman" w:hAnsi="Arial" w:cs="Arial"/>
          <w:lang w:eastAsia="en-GB"/>
        </w:rPr>
        <w:t xml:space="preserve">me of cases, the service lead will </w:t>
      </w:r>
      <w:r w:rsidRPr="00A42CE9">
        <w:rPr>
          <w:rFonts w:ascii="Arial" w:eastAsia="Times New Roman" w:hAnsi="Arial" w:cs="Arial"/>
          <w:lang w:eastAsia="en-GB"/>
        </w:rPr>
        <w:t>agree order of priority.</w:t>
      </w:r>
    </w:p>
    <w:p w14:paraId="31A9AE96" w14:textId="77777777" w:rsidR="00F31D9B" w:rsidRDefault="00F31D9B" w:rsidP="00F31D9B">
      <w:pPr>
        <w:autoSpaceDE w:val="0"/>
        <w:autoSpaceDN w:val="0"/>
        <w:adjustRightInd w:val="0"/>
        <w:spacing w:after="0" w:line="240" w:lineRule="auto"/>
        <w:rPr>
          <w:rFonts w:ascii="Arial" w:eastAsia="Times New Roman" w:hAnsi="Arial" w:cs="Arial"/>
          <w:lang w:eastAsia="en-GB"/>
        </w:rPr>
      </w:pPr>
    </w:p>
    <w:p w14:paraId="559B9126" w14:textId="77777777" w:rsidR="00F31D9B" w:rsidRDefault="00F31D9B" w:rsidP="00F31D9B">
      <w:pPr>
        <w:numPr>
          <w:ilvl w:val="0"/>
          <w:numId w:val="17"/>
        </w:num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 </w:t>
      </w:r>
      <w:r w:rsidRPr="00A42CE9">
        <w:rPr>
          <w:rFonts w:ascii="Arial" w:eastAsia="Times New Roman" w:hAnsi="Arial" w:cs="Arial"/>
          <w:lang w:eastAsia="en-GB"/>
        </w:rPr>
        <w:t xml:space="preserve">The </w:t>
      </w:r>
      <w:r w:rsidR="007278B7">
        <w:rPr>
          <w:rFonts w:ascii="Arial" w:eastAsia="Times New Roman" w:hAnsi="Arial" w:cs="Arial"/>
          <w:lang w:eastAsia="en-GB"/>
        </w:rPr>
        <w:t>Panel</w:t>
      </w:r>
      <w:r>
        <w:rPr>
          <w:rFonts w:ascii="Arial" w:eastAsia="Times New Roman" w:hAnsi="Arial" w:cs="Arial"/>
          <w:lang w:eastAsia="en-GB"/>
        </w:rPr>
        <w:t xml:space="preserve"> </w:t>
      </w:r>
      <w:r w:rsidRPr="00A42CE9">
        <w:rPr>
          <w:rFonts w:ascii="Arial" w:eastAsia="Times New Roman" w:hAnsi="Arial" w:cs="Arial"/>
          <w:lang w:eastAsia="en-GB"/>
        </w:rPr>
        <w:t xml:space="preserve">Administrator must ensure minutes include: </w:t>
      </w:r>
    </w:p>
    <w:p w14:paraId="4C1C44C8" w14:textId="77777777" w:rsidR="00F31D9B" w:rsidRPr="00A42CE9" w:rsidRDefault="00F31D9B" w:rsidP="00F31D9B">
      <w:pPr>
        <w:numPr>
          <w:ilvl w:val="2"/>
          <w:numId w:val="18"/>
        </w:numPr>
        <w:autoSpaceDE w:val="0"/>
        <w:autoSpaceDN w:val="0"/>
        <w:adjustRightInd w:val="0"/>
        <w:spacing w:after="0" w:line="240" w:lineRule="auto"/>
        <w:rPr>
          <w:rFonts w:ascii="Arial" w:eastAsia="Times New Roman" w:hAnsi="Arial" w:cs="Arial"/>
          <w:lang w:eastAsia="en-GB"/>
        </w:rPr>
      </w:pPr>
      <w:r w:rsidRPr="00A42CE9">
        <w:rPr>
          <w:rFonts w:ascii="Arial" w:eastAsia="Times New Roman" w:hAnsi="Arial" w:cs="Arial"/>
          <w:lang w:eastAsia="en-GB"/>
        </w:rPr>
        <w:t xml:space="preserve">Confirmation of client’s GP registration </w:t>
      </w:r>
      <w:r>
        <w:rPr>
          <w:rFonts w:ascii="Arial" w:eastAsia="Times New Roman" w:hAnsi="Arial" w:cs="Arial"/>
          <w:lang w:eastAsia="en-GB"/>
        </w:rPr>
        <w:t>and residence.</w:t>
      </w:r>
    </w:p>
    <w:p w14:paraId="73878EA9" w14:textId="77777777" w:rsidR="00F31D9B" w:rsidRDefault="00F31D9B" w:rsidP="00F31D9B">
      <w:pPr>
        <w:numPr>
          <w:ilvl w:val="2"/>
          <w:numId w:val="19"/>
        </w:numPr>
        <w:autoSpaceDE w:val="0"/>
        <w:autoSpaceDN w:val="0"/>
        <w:adjustRightInd w:val="0"/>
        <w:spacing w:after="14" w:line="240" w:lineRule="auto"/>
        <w:rPr>
          <w:rFonts w:ascii="Arial" w:eastAsia="Times New Roman" w:hAnsi="Arial" w:cs="Arial"/>
          <w:lang w:eastAsia="en-GB"/>
        </w:rPr>
      </w:pPr>
      <w:r w:rsidRPr="00AC2FFC">
        <w:rPr>
          <w:rFonts w:ascii="Arial" w:eastAsia="Times New Roman" w:hAnsi="Arial" w:cs="Arial"/>
          <w:lang w:eastAsia="en-GB"/>
        </w:rPr>
        <w:t xml:space="preserve">Whether the person is the responsibility of NHS Harrow </w:t>
      </w:r>
    </w:p>
    <w:p w14:paraId="3278D9B7" w14:textId="77777777" w:rsidR="007278B7" w:rsidRPr="007278B7" w:rsidRDefault="007278B7" w:rsidP="007278B7">
      <w:pPr>
        <w:numPr>
          <w:ilvl w:val="2"/>
          <w:numId w:val="19"/>
        </w:numPr>
        <w:autoSpaceDE w:val="0"/>
        <w:autoSpaceDN w:val="0"/>
        <w:adjustRightInd w:val="0"/>
        <w:spacing w:after="14" w:line="240" w:lineRule="auto"/>
        <w:rPr>
          <w:rFonts w:ascii="Arial" w:eastAsia="Times New Roman" w:hAnsi="Arial" w:cs="Arial"/>
          <w:lang w:eastAsia="en-GB"/>
        </w:rPr>
      </w:pPr>
      <w:r w:rsidRPr="00AC2FFC">
        <w:rPr>
          <w:rFonts w:ascii="Arial" w:eastAsia="Times New Roman" w:hAnsi="Arial" w:cs="Arial"/>
          <w:lang w:eastAsia="en-GB"/>
        </w:rPr>
        <w:t>Whether the person is th</w:t>
      </w:r>
      <w:r>
        <w:rPr>
          <w:rFonts w:ascii="Arial" w:eastAsia="Times New Roman" w:hAnsi="Arial" w:cs="Arial"/>
          <w:lang w:eastAsia="en-GB"/>
        </w:rPr>
        <w:t>e responsibility of LBH Harrow</w:t>
      </w:r>
    </w:p>
    <w:p w14:paraId="6144FFBF" w14:textId="77777777" w:rsidR="00F31D9B" w:rsidRPr="00A42CE9" w:rsidRDefault="00F31D9B" w:rsidP="00F31D9B">
      <w:pPr>
        <w:numPr>
          <w:ilvl w:val="2"/>
          <w:numId w:val="18"/>
        </w:numPr>
        <w:autoSpaceDE w:val="0"/>
        <w:autoSpaceDN w:val="0"/>
        <w:adjustRightInd w:val="0"/>
        <w:spacing w:after="14" w:line="240" w:lineRule="auto"/>
        <w:rPr>
          <w:rFonts w:ascii="Arial" w:eastAsia="Times New Roman" w:hAnsi="Arial" w:cs="Arial"/>
          <w:lang w:eastAsia="en-GB"/>
        </w:rPr>
      </w:pPr>
      <w:r w:rsidRPr="00A42CE9">
        <w:rPr>
          <w:rFonts w:ascii="Arial" w:eastAsia="Times New Roman" w:hAnsi="Arial" w:cs="Arial"/>
          <w:lang w:eastAsia="en-GB"/>
        </w:rPr>
        <w:t xml:space="preserve">Date and time of meeting </w:t>
      </w:r>
    </w:p>
    <w:p w14:paraId="2F141A0E" w14:textId="77777777" w:rsidR="00F31D9B" w:rsidRPr="00A42CE9" w:rsidRDefault="00F31D9B" w:rsidP="00F31D9B">
      <w:pPr>
        <w:numPr>
          <w:ilvl w:val="2"/>
          <w:numId w:val="18"/>
        </w:numPr>
        <w:autoSpaceDE w:val="0"/>
        <w:autoSpaceDN w:val="0"/>
        <w:adjustRightInd w:val="0"/>
        <w:spacing w:after="14" w:line="240" w:lineRule="auto"/>
        <w:rPr>
          <w:rFonts w:ascii="Arial" w:eastAsia="Times New Roman" w:hAnsi="Arial" w:cs="Arial"/>
          <w:lang w:eastAsia="en-GB"/>
        </w:rPr>
      </w:pPr>
      <w:r w:rsidRPr="00A42CE9">
        <w:rPr>
          <w:rFonts w:ascii="Arial" w:eastAsia="Times New Roman" w:hAnsi="Arial" w:cs="Arial"/>
          <w:lang w:eastAsia="en-GB"/>
        </w:rPr>
        <w:t xml:space="preserve">Panel members – names and profession they represent </w:t>
      </w:r>
    </w:p>
    <w:p w14:paraId="3138527E" w14:textId="77777777" w:rsidR="00F31D9B" w:rsidRPr="00A42CE9" w:rsidRDefault="00F31D9B" w:rsidP="00F31D9B">
      <w:pPr>
        <w:numPr>
          <w:ilvl w:val="2"/>
          <w:numId w:val="18"/>
        </w:numPr>
        <w:autoSpaceDE w:val="0"/>
        <w:autoSpaceDN w:val="0"/>
        <w:adjustRightInd w:val="0"/>
        <w:spacing w:after="14" w:line="240" w:lineRule="auto"/>
        <w:rPr>
          <w:rFonts w:ascii="Arial" w:eastAsia="Times New Roman" w:hAnsi="Arial" w:cs="Arial"/>
          <w:lang w:eastAsia="en-GB"/>
        </w:rPr>
      </w:pPr>
      <w:r>
        <w:rPr>
          <w:rFonts w:ascii="Arial" w:eastAsia="Times New Roman" w:hAnsi="Arial" w:cs="Arial"/>
          <w:lang w:eastAsia="en-GB"/>
        </w:rPr>
        <w:t>Details of n</w:t>
      </w:r>
      <w:r w:rsidRPr="00A42CE9">
        <w:rPr>
          <w:rFonts w:ascii="Arial" w:eastAsia="Times New Roman" w:hAnsi="Arial" w:cs="Arial"/>
          <w:lang w:eastAsia="en-GB"/>
        </w:rPr>
        <w:t xml:space="preserve">ew cases </w:t>
      </w:r>
    </w:p>
    <w:p w14:paraId="58C18995" w14:textId="77777777" w:rsidR="00F31D9B" w:rsidRPr="00A42CE9" w:rsidRDefault="00F31D9B" w:rsidP="00F31D9B">
      <w:pPr>
        <w:numPr>
          <w:ilvl w:val="2"/>
          <w:numId w:val="18"/>
        </w:numPr>
        <w:autoSpaceDE w:val="0"/>
        <w:autoSpaceDN w:val="0"/>
        <w:adjustRightInd w:val="0"/>
        <w:spacing w:after="14" w:line="240" w:lineRule="auto"/>
        <w:rPr>
          <w:rFonts w:ascii="Arial" w:eastAsia="Times New Roman" w:hAnsi="Arial" w:cs="Arial"/>
          <w:lang w:eastAsia="en-GB"/>
        </w:rPr>
      </w:pPr>
      <w:r>
        <w:rPr>
          <w:rFonts w:ascii="Arial" w:eastAsia="Times New Roman" w:hAnsi="Arial" w:cs="Arial"/>
          <w:lang w:eastAsia="en-GB"/>
        </w:rPr>
        <w:t>Details of c</w:t>
      </w:r>
      <w:r w:rsidRPr="00A42CE9">
        <w:rPr>
          <w:rFonts w:ascii="Arial" w:eastAsia="Times New Roman" w:hAnsi="Arial" w:cs="Arial"/>
          <w:lang w:eastAsia="en-GB"/>
        </w:rPr>
        <w:t xml:space="preserve">ases for </w:t>
      </w:r>
      <w:r>
        <w:rPr>
          <w:rFonts w:ascii="Arial" w:eastAsia="Times New Roman" w:hAnsi="Arial" w:cs="Arial"/>
          <w:lang w:eastAsia="en-GB"/>
        </w:rPr>
        <w:t>r</w:t>
      </w:r>
      <w:r w:rsidRPr="00A42CE9">
        <w:rPr>
          <w:rFonts w:ascii="Arial" w:eastAsia="Times New Roman" w:hAnsi="Arial" w:cs="Arial"/>
          <w:lang w:eastAsia="en-GB"/>
        </w:rPr>
        <w:t xml:space="preserve">eview </w:t>
      </w:r>
    </w:p>
    <w:p w14:paraId="13C802DB" w14:textId="77777777" w:rsidR="00F31D9B" w:rsidRPr="00A42CE9" w:rsidRDefault="00F31D9B" w:rsidP="00F31D9B">
      <w:pPr>
        <w:numPr>
          <w:ilvl w:val="2"/>
          <w:numId w:val="18"/>
        </w:numPr>
        <w:autoSpaceDE w:val="0"/>
        <w:autoSpaceDN w:val="0"/>
        <w:adjustRightInd w:val="0"/>
        <w:spacing w:after="14" w:line="240" w:lineRule="auto"/>
        <w:rPr>
          <w:rFonts w:ascii="Arial" w:eastAsia="Times New Roman" w:hAnsi="Arial" w:cs="Arial"/>
          <w:lang w:eastAsia="en-GB"/>
        </w:rPr>
      </w:pPr>
      <w:r w:rsidRPr="00A42CE9">
        <w:rPr>
          <w:rFonts w:ascii="Arial" w:eastAsia="Times New Roman" w:hAnsi="Arial" w:cs="Arial"/>
          <w:lang w:eastAsia="en-GB"/>
        </w:rPr>
        <w:t>Decisions agreed, not agreed or referred</w:t>
      </w:r>
      <w:r>
        <w:rPr>
          <w:rFonts w:ascii="Arial" w:eastAsia="Times New Roman" w:hAnsi="Arial" w:cs="Arial"/>
          <w:lang w:eastAsia="en-GB"/>
        </w:rPr>
        <w:t xml:space="preserve">, with details of rationale </w:t>
      </w:r>
      <w:r w:rsidRPr="00A42CE9">
        <w:rPr>
          <w:rFonts w:ascii="Arial" w:eastAsia="Times New Roman" w:hAnsi="Arial" w:cs="Arial"/>
          <w:lang w:eastAsia="en-GB"/>
        </w:rPr>
        <w:t xml:space="preserve"> </w:t>
      </w:r>
    </w:p>
    <w:p w14:paraId="7B224A58" w14:textId="77777777" w:rsidR="00F31D9B" w:rsidRPr="00A42CE9" w:rsidRDefault="00F31D9B" w:rsidP="00F31D9B">
      <w:pPr>
        <w:numPr>
          <w:ilvl w:val="2"/>
          <w:numId w:val="18"/>
        </w:numPr>
        <w:autoSpaceDE w:val="0"/>
        <w:autoSpaceDN w:val="0"/>
        <w:adjustRightInd w:val="0"/>
        <w:spacing w:after="0" w:line="240" w:lineRule="auto"/>
        <w:rPr>
          <w:rFonts w:ascii="Arial" w:eastAsia="Times New Roman" w:hAnsi="Arial" w:cs="Arial"/>
          <w:lang w:eastAsia="en-GB"/>
        </w:rPr>
      </w:pPr>
      <w:r w:rsidRPr="00A42CE9">
        <w:rPr>
          <w:rFonts w:ascii="Arial" w:eastAsia="Times New Roman" w:hAnsi="Arial" w:cs="Arial"/>
          <w:lang w:eastAsia="en-GB"/>
        </w:rPr>
        <w:t xml:space="preserve">Action points with named individuals </w:t>
      </w:r>
    </w:p>
    <w:p w14:paraId="6D8B1A69" w14:textId="77777777" w:rsidR="00F31D9B" w:rsidRDefault="00F31D9B" w:rsidP="00F31D9B">
      <w:pPr>
        <w:autoSpaceDE w:val="0"/>
        <w:autoSpaceDN w:val="0"/>
        <w:adjustRightInd w:val="0"/>
        <w:spacing w:after="0" w:line="240" w:lineRule="auto"/>
        <w:rPr>
          <w:rFonts w:ascii="Arial" w:eastAsia="Times New Roman" w:hAnsi="Arial" w:cs="Arial"/>
          <w:lang w:eastAsia="en-GB"/>
        </w:rPr>
      </w:pPr>
    </w:p>
    <w:p w14:paraId="0C812582" w14:textId="77777777" w:rsidR="00F31D9B" w:rsidRDefault="00F31D9B" w:rsidP="00F31D9B">
      <w:pPr>
        <w:numPr>
          <w:ilvl w:val="0"/>
          <w:numId w:val="17"/>
        </w:num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Decisions will be recorded on the Decision Sheet</w:t>
      </w:r>
      <w:r w:rsidR="00AF765A">
        <w:rPr>
          <w:rFonts w:ascii="Arial" w:eastAsia="Times New Roman" w:hAnsi="Arial" w:cs="Arial"/>
          <w:lang w:eastAsia="en-GB"/>
        </w:rPr>
        <w:t xml:space="preserve"> and signed by panel members</w:t>
      </w:r>
    </w:p>
    <w:p w14:paraId="5188AD57" w14:textId="77777777" w:rsidR="00F31D9B" w:rsidRDefault="00F31D9B" w:rsidP="00F31D9B">
      <w:pPr>
        <w:autoSpaceDE w:val="0"/>
        <w:autoSpaceDN w:val="0"/>
        <w:adjustRightInd w:val="0"/>
        <w:spacing w:after="0" w:line="240" w:lineRule="auto"/>
        <w:ind w:left="360"/>
        <w:rPr>
          <w:rFonts w:ascii="Arial" w:eastAsia="Times New Roman" w:hAnsi="Arial" w:cs="Arial"/>
          <w:lang w:eastAsia="en-GB"/>
        </w:rPr>
      </w:pPr>
    </w:p>
    <w:p w14:paraId="036EB687" w14:textId="77777777" w:rsidR="00F31D9B" w:rsidRDefault="00F31D9B" w:rsidP="00F31D9B">
      <w:pPr>
        <w:numPr>
          <w:ilvl w:val="0"/>
          <w:numId w:val="17"/>
        </w:numPr>
        <w:autoSpaceDE w:val="0"/>
        <w:autoSpaceDN w:val="0"/>
        <w:adjustRightInd w:val="0"/>
        <w:spacing w:after="0" w:line="240" w:lineRule="auto"/>
        <w:rPr>
          <w:rFonts w:ascii="Arial" w:eastAsia="Times New Roman" w:hAnsi="Arial" w:cs="Arial"/>
          <w:lang w:eastAsia="en-GB"/>
        </w:rPr>
      </w:pPr>
      <w:r w:rsidRPr="00A42CE9">
        <w:rPr>
          <w:rFonts w:ascii="Arial" w:eastAsia="Times New Roman" w:hAnsi="Arial" w:cs="Arial"/>
          <w:lang w:eastAsia="en-GB"/>
        </w:rPr>
        <w:t xml:space="preserve">The </w:t>
      </w:r>
      <w:r w:rsidR="007278B7">
        <w:rPr>
          <w:rFonts w:ascii="Arial" w:eastAsia="Times New Roman" w:hAnsi="Arial" w:cs="Arial"/>
          <w:lang w:eastAsia="en-GB"/>
        </w:rPr>
        <w:t>Panel</w:t>
      </w:r>
      <w:r>
        <w:rPr>
          <w:rFonts w:ascii="Arial" w:eastAsia="Times New Roman" w:hAnsi="Arial" w:cs="Arial"/>
          <w:lang w:eastAsia="en-GB"/>
        </w:rPr>
        <w:t xml:space="preserve"> </w:t>
      </w:r>
      <w:r w:rsidRPr="00A42CE9">
        <w:rPr>
          <w:rFonts w:ascii="Arial" w:eastAsia="Times New Roman" w:hAnsi="Arial" w:cs="Arial"/>
          <w:lang w:eastAsia="en-GB"/>
        </w:rPr>
        <w:t>Administrator</w:t>
      </w:r>
      <w:r>
        <w:rPr>
          <w:rFonts w:ascii="Arial" w:eastAsia="Times New Roman" w:hAnsi="Arial" w:cs="Arial"/>
          <w:lang w:eastAsia="en-GB"/>
        </w:rPr>
        <w:t xml:space="preserve"> will </w:t>
      </w:r>
      <w:r w:rsidRPr="00A42CE9">
        <w:rPr>
          <w:rFonts w:ascii="Arial" w:eastAsia="Times New Roman" w:hAnsi="Arial" w:cs="Arial"/>
          <w:lang w:eastAsia="en-GB"/>
        </w:rPr>
        <w:t>communicate the panel outcome and rationale to</w:t>
      </w:r>
      <w:r>
        <w:rPr>
          <w:rFonts w:ascii="Arial" w:eastAsia="Times New Roman" w:hAnsi="Arial" w:cs="Arial"/>
          <w:lang w:eastAsia="en-GB"/>
        </w:rPr>
        <w:t xml:space="preserve"> the Care Co-ordinator/Lead Professional by email within 3 days.  </w:t>
      </w:r>
    </w:p>
    <w:p w14:paraId="495D1D4D" w14:textId="77777777" w:rsidR="00F31D9B" w:rsidRDefault="00F31D9B" w:rsidP="00F31D9B">
      <w:pPr>
        <w:autoSpaceDE w:val="0"/>
        <w:autoSpaceDN w:val="0"/>
        <w:adjustRightInd w:val="0"/>
        <w:spacing w:after="0" w:line="240" w:lineRule="auto"/>
        <w:ind w:left="360"/>
        <w:rPr>
          <w:rFonts w:ascii="Arial" w:eastAsia="Times New Roman" w:hAnsi="Arial" w:cs="Arial"/>
          <w:lang w:eastAsia="en-GB"/>
        </w:rPr>
      </w:pPr>
    </w:p>
    <w:p w14:paraId="1439FF06" w14:textId="77777777" w:rsidR="00F31D9B" w:rsidRDefault="00F31D9B" w:rsidP="00F31D9B">
      <w:pPr>
        <w:numPr>
          <w:ilvl w:val="0"/>
          <w:numId w:val="17"/>
        </w:num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Minutes will be circulated to Panel members within 5 working days of the Panel.  </w:t>
      </w:r>
      <w:r w:rsidRPr="00A42CE9">
        <w:rPr>
          <w:rFonts w:ascii="Arial" w:eastAsia="Times New Roman" w:hAnsi="Arial" w:cs="Arial"/>
          <w:lang w:eastAsia="en-GB"/>
        </w:rPr>
        <w:t xml:space="preserve"> </w:t>
      </w:r>
    </w:p>
    <w:p w14:paraId="0FF939D0" w14:textId="77777777" w:rsidR="00F31D9B" w:rsidRDefault="00F31D9B" w:rsidP="00F31D9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 </w:t>
      </w:r>
    </w:p>
    <w:p w14:paraId="672B8F9E" w14:textId="77777777" w:rsidR="00F31D9B" w:rsidRPr="00FF07D2" w:rsidRDefault="00F31D9B" w:rsidP="00F31D9B">
      <w:pPr>
        <w:numPr>
          <w:ilvl w:val="0"/>
          <w:numId w:val="17"/>
        </w:numPr>
        <w:autoSpaceDE w:val="0"/>
        <w:autoSpaceDN w:val="0"/>
        <w:adjustRightInd w:val="0"/>
        <w:spacing w:after="0" w:line="240" w:lineRule="auto"/>
        <w:rPr>
          <w:rFonts w:ascii="Arial" w:eastAsia="Times New Roman" w:hAnsi="Arial"/>
        </w:rPr>
      </w:pPr>
      <w:r w:rsidRPr="00FF07D2">
        <w:rPr>
          <w:rFonts w:ascii="Arial" w:eastAsia="Times New Roman" w:hAnsi="Arial" w:cs="Arial"/>
          <w:lang w:eastAsia="en-GB"/>
        </w:rPr>
        <w:t xml:space="preserve">A copy of </w:t>
      </w:r>
      <w:r w:rsidR="007278B7">
        <w:rPr>
          <w:rFonts w:ascii="Arial" w:eastAsia="Times New Roman" w:hAnsi="Arial" w:cs="Arial"/>
          <w:lang w:eastAsia="en-GB"/>
        </w:rPr>
        <w:t>the Decision Sheet for all S117</w:t>
      </w:r>
      <w:r w:rsidRPr="00FF07D2">
        <w:rPr>
          <w:rFonts w:ascii="Arial" w:eastAsia="Times New Roman" w:hAnsi="Arial" w:cs="Arial"/>
          <w:lang w:eastAsia="en-GB"/>
        </w:rPr>
        <w:t xml:space="preserve"> funded placements </w:t>
      </w:r>
      <w:r w:rsidR="007278B7">
        <w:rPr>
          <w:rFonts w:ascii="Arial" w:eastAsia="Times New Roman" w:hAnsi="Arial" w:cs="Arial"/>
          <w:lang w:eastAsia="en-GB"/>
        </w:rPr>
        <w:t xml:space="preserve">and packages </w:t>
      </w:r>
      <w:r w:rsidRPr="00FF07D2">
        <w:rPr>
          <w:rFonts w:ascii="Arial" w:eastAsia="Times New Roman" w:hAnsi="Arial" w:cs="Arial"/>
          <w:lang w:eastAsia="en-GB"/>
        </w:rPr>
        <w:t>will be forwarded to the Brent/</w:t>
      </w:r>
      <w:r>
        <w:rPr>
          <w:rFonts w:ascii="Arial" w:eastAsia="Times New Roman" w:hAnsi="Arial" w:cs="Arial"/>
          <w:lang w:eastAsia="en-GB"/>
        </w:rPr>
        <w:t>H</w:t>
      </w:r>
      <w:r w:rsidRPr="00FF07D2">
        <w:rPr>
          <w:rFonts w:ascii="Arial" w:eastAsia="Times New Roman" w:hAnsi="Arial" w:cs="Arial"/>
          <w:lang w:eastAsia="en-GB"/>
        </w:rPr>
        <w:t>arrow Commissioning and Contracts Manager.</w:t>
      </w:r>
    </w:p>
    <w:p w14:paraId="0D317CF0" w14:textId="77777777" w:rsidR="00F31D9B" w:rsidRDefault="00F31D9B" w:rsidP="00F31D9B">
      <w:pPr>
        <w:autoSpaceDE w:val="0"/>
        <w:autoSpaceDN w:val="0"/>
        <w:adjustRightInd w:val="0"/>
        <w:spacing w:after="0" w:line="240" w:lineRule="auto"/>
        <w:ind w:left="360"/>
        <w:rPr>
          <w:rFonts w:ascii="Arial" w:eastAsia="Times New Roman" w:hAnsi="Arial" w:cs="Arial"/>
          <w:lang w:eastAsia="en-GB"/>
        </w:rPr>
      </w:pPr>
    </w:p>
    <w:p w14:paraId="3E92C32D" w14:textId="77777777" w:rsidR="00F31D9B" w:rsidRDefault="00F31D9B" w:rsidP="00F31D9B">
      <w:pPr>
        <w:numPr>
          <w:ilvl w:val="0"/>
          <w:numId w:val="17"/>
        </w:numPr>
        <w:autoSpaceDE w:val="0"/>
        <w:autoSpaceDN w:val="0"/>
        <w:adjustRightInd w:val="0"/>
        <w:spacing w:after="0" w:line="240" w:lineRule="auto"/>
        <w:rPr>
          <w:rFonts w:ascii="Arial" w:eastAsia="Times New Roman" w:hAnsi="Arial" w:cs="Arial"/>
          <w:lang w:eastAsia="en-GB"/>
        </w:rPr>
      </w:pPr>
      <w:r w:rsidRPr="00096A90">
        <w:rPr>
          <w:rFonts w:ascii="Arial" w:eastAsia="Times New Roman" w:hAnsi="Arial" w:cs="Arial"/>
          <w:lang w:eastAsia="en-GB"/>
        </w:rPr>
        <w:t xml:space="preserve">The </w:t>
      </w:r>
      <w:r w:rsidR="007278B7">
        <w:rPr>
          <w:rFonts w:ascii="Arial" w:eastAsia="Times New Roman" w:hAnsi="Arial" w:cs="Arial"/>
          <w:lang w:eastAsia="en-GB"/>
        </w:rPr>
        <w:t>Panel</w:t>
      </w:r>
      <w:r>
        <w:rPr>
          <w:rFonts w:ascii="Arial" w:eastAsia="Times New Roman" w:hAnsi="Arial" w:cs="Arial"/>
          <w:lang w:eastAsia="en-GB"/>
        </w:rPr>
        <w:t xml:space="preserve"> </w:t>
      </w:r>
      <w:r w:rsidRPr="00096A90">
        <w:rPr>
          <w:rFonts w:ascii="Arial" w:eastAsia="Times New Roman" w:hAnsi="Arial" w:cs="Arial"/>
          <w:lang w:eastAsia="en-GB"/>
        </w:rPr>
        <w:t xml:space="preserve">Administrator </w:t>
      </w:r>
      <w:proofErr w:type="gramStart"/>
      <w:r w:rsidRPr="00096A90">
        <w:rPr>
          <w:rFonts w:ascii="Arial" w:eastAsia="Times New Roman" w:hAnsi="Arial" w:cs="Arial"/>
          <w:lang w:eastAsia="en-GB"/>
        </w:rPr>
        <w:t>will</w:t>
      </w:r>
      <w:proofErr w:type="gramEnd"/>
      <w:r w:rsidRPr="00096A90">
        <w:rPr>
          <w:rFonts w:ascii="Arial" w:eastAsia="Times New Roman" w:hAnsi="Arial" w:cs="Arial"/>
          <w:lang w:eastAsia="en-GB"/>
        </w:rPr>
        <w:t xml:space="preserve"> up-date the Panel spread</w:t>
      </w:r>
      <w:r>
        <w:rPr>
          <w:rFonts w:ascii="Arial" w:eastAsia="Times New Roman" w:hAnsi="Arial" w:cs="Arial"/>
          <w:lang w:eastAsia="en-GB"/>
        </w:rPr>
        <w:t xml:space="preserve"> </w:t>
      </w:r>
      <w:r w:rsidRPr="00096A90">
        <w:rPr>
          <w:rFonts w:ascii="Arial" w:eastAsia="Times New Roman" w:hAnsi="Arial" w:cs="Arial"/>
          <w:lang w:eastAsia="en-GB"/>
        </w:rPr>
        <w:t xml:space="preserve">sheet. </w:t>
      </w:r>
    </w:p>
    <w:p w14:paraId="1F5673D6" w14:textId="77777777" w:rsidR="00F31D9B" w:rsidRPr="00096A90" w:rsidRDefault="00F31D9B" w:rsidP="00F31D9B">
      <w:pPr>
        <w:autoSpaceDE w:val="0"/>
        <w:autoSpaceDN w:val="0"/>
        <w:adjustRightInd w:val="0"/>
        <w:spacing w:after="0" w:line="240" w:lineRule="auto"/>
        <w:ind w:left="360"/>
        <w:rPr>
          <w:rFonts w:ascii="Arial" w:eastAsia="Times New Roman" w:hAnsi="Arial" w:cs="Arial"/>
          <w:lang w:eastAsia="en-GB"/>
        </w:rPr>
      </w:pPr>
    </w:p>
    <w:p w14:paraId="52A68E17" w14:textId="77777777" w:rsidR="00F31D9B" w:rsidRDefault="00F31D9B" w:rsidP="00F31D9B">
      <w:pPr>
        <w:numPr>
          <w:ilvl w:val="0"/>
          <w:numId w:val="33"/>
        </w:numPr>
        <w:autoSpaceDE w:val="0"/>
        <w:autoSpaceDN w:val="0"/>
        <w:adjustRightInd w:val="0"/>
        <w:spacing w:after="0" w:line="240" w:lineRule="auto"/>
        <w:rPr>
          <w:rFonts w:ascii="Arial" w:eastAsia="Times New Roman" w:hAnsi="Arial"/>
        </w:rPr>
      </w:pPr>
      <w:r w:rsidRPr="00FF07D2">
        <w:rPr>
          <w:rFonts w:ascii="Arial" w:eastAsia="Times New Roman" w:hAnsi="Arial" w:cs="Arial"/>
          <w:lang w:eastAsia="en-GB"/>
        </w:rPr>
        <w:t xml:space="preserve">A copy of the relevant sections of the Panel spread sheet will be forwarded at the end of each calendar month to Harrow CCG </w:t>
      </w:r>
      <w:r w:rsidRPr="00FF07D2">
        <w:rPr>
          <w:rFonts w:ascii="Arial" w:eastAsia="Times New Roman" w:hAnsi="Arial"/>
        </w:rPr>
        <w:t xml:space="preserve">Finance Department </w:t>
      </w:r>
    </w:p>
    <w:p w14:paraId="2AC6541C" w14:textId="77777777" w:rsidR="00F31D9B" w:rsidRPr="00FF07D2" w:rsidRDefault="00F31D9B" w:rsidP="00F31D9B">
      <w:pPr>
        <w:autoSpaceDE w:val="0"/>
        <w:autoSpaceDN w:val="0"/>
        <w:adjustRightInd w:val="0"/>
        <w:spacing w:after="0" w:line="240" w:lineRule="auto"/>
        <w:rPr>
          <w:rFonts w:ascii="Arial" w:eastAsia="Times New Roman" w:hAnsi="Arial"/>
        </w:rPr>
      </w:pPr>
    </w:p>
    <w:p w14:paraId="15958DC4" w14:textId="77777777" w:rsidR="00F31D9B" w:rsidRDefault="00F31D9B" w:rsidP="00F31D9B">
      <w:pPr>
        <w:autoSpaceDE w:val="0"/>
        <w:autoSpaceDN w:val="0"/>
        <w:adjustRightInd w:val="0"/>
        <w:spacing w:after="0" w:line="240" w:lineRule="auto"/>
        <w:rPr>
          <w:rFonts w:ascii="Arial" w:eastAsia="Times New Roman" w:hAnsi="Arial" w:cs="Arial"/>
          <w:lang w:eastAsia="en-GB"/>
        </w:rPr>
      </w:pPr>
    </w:p>
    <w:p w14:paraId="256C58A5" w14:textId="77777777" w:rsidR="00F31D9B" w:rsidRDefault="00F31D9B" w:rsidP="00F31D9B">
      <w:pPr>
        <w:numPr>
          <w:ilvl w:val="0"/>
          <w:numId w:val="2"/>
        </w:numPr>
        <w:autoSpaceDE w:val="0"/>
        <w:autoSpaceDN w:val="0"/>
        <w:adjustRightInd w:val="0"/>
        <w:spacing w:after="0" w:line="240" w:lineRule="auto"/>
        <w:rPr>
          <w:rFonts w:ascii="Arial" w:eastAsia="Times New Roman" w:hAnsi="Arial" w:cs="Arial"/>
          <w:b/>
          <w:bCs/>
          <w:color w:val="800080"/>
          <w:sz w:val="23"/>
          <w:szCs w:val="23"/>
          <w:lang w:eastAsia="en-GB"/>
        </w:rPr>
      </w:pPr>
      <w:r w:rsidRPr="008F3DFC">
        <w:rPr>
          <w:rFonts w:ascii="Arial" w:eastAsia="Times New Roman" w:hAnsi="Arial" w:cs="Arial"/>
          <w:b/>
          <w:bCs/>
          <w:color w:val="800080"/>
          <w:sz w:val="23"/>
          <w:szCs w:val="23"/>
          <w:lang w:eastAsia="en-GB"/>
        </w:rPr>
        <w:t xml:space="preserve">MEMBERSHIP </w:t>
      </w:r>
    </w:p>
    <w:p w14:paraId="48916D82" w14:textId="77777777" w:rsidR="00F31D9B" w:rsidRDefault="00F31D9B" w:rsidP="00F31D9B">
      <w:pPr>
        <w:autoSpaceDE w:val="0"/>
        <w:autoSpaceDN w:val="0"/>
        <w:adjustRightInd w:val="0"/>
        <w:spacing w:after="0" w:line="240" w:lineRule="auto"/>
        <w:ind w:left="360"/>
        <w:rPr>
          <w:rFonts w:ascii="Arial" w:eastAsia="Times New Roman" w:hAnsi="Arial" w:cs="Arial"/>
          <w:b/>
          <w:bCs/>
          <w:color w:val="800080"/>
          <w:sz w:val="23"/>
          <w:szCs w:val="23"/>
          <w:lang w:eastAsia="en-GB"/>
        </w:rPr>
      </w:pPr>
    </w:p>
    <w:p w14:paraId="0E22FD94" w14:textId="77777777" w:rsidR="00F31D9B" w:rsidRPr="00247244" w:rsidRDefault="00F31D9B" w:rsidP="00F31D9B">
      <w:pPr>
        <w:numPr>
          <w:ilvl w:val="0"/>
          <w:numId w:val="17"/>
        </w:numPr>
        <w:autoSpaceDE w:val="0"/>
        <w:autoSpaceDN w:val="0"/>
        <w:adjustRightInd w:val="0"/>
        <w:spacing w:after="0" w:line="240" w:lineRule="auto"/>
        <w:rPr>
          <w:rFonts w:ascii="Arial" w:eastAsia="Times New Roman" w:hAnsi="Arial" w:cs="Arial"/>
          <w:color w:val="800080"/>
          <w:sz w:val="23"/>
          <w:szCs w:val="23"/>
          <w:lang w:eastAsia="en-GB"/>
        </w:rPr>
      </w:pPr>
      <w:r>
        <w:rPr>
          <w:rFonts w:ascii="Arial" w:eastAsia="Times New Roman" w:hAnsi="Arial" w:cs="Arial"/>
          <w:lang w:eastAsia="en-GB"/>
        </w:rPr>
        <w:t xml:space="preserve">Group </w:t>
      </w:r>
      <w:r w:rsidRPr="00577FA6">
        <w:rPr>
          <w:rFonts w:ascii="Arial" w:eastAsia="Times New Roman" w:hAnsi="Arial" w:cs="Arial"/>
          <w:lang w:eastAsia="en-GB"/>
        </w:rPr>
        <w:t>members should give attendance a high priority.  If a member is unable to attend</w:t>
      </w:r>
      <w:r w:rsidRPr="00577FA6">
        <w:rPr>
          <w:rFonts w:ascii="Arial" w:eastAsia="Times New Roman" w:hAnsi="Arial"/>
        </w:rPr>
        <w:t xml:space="preserve"> they should</w:t>
      </w:r>
      <w:r>
        <w:rPr>
          <w:rFonts w:ascii="Arial" w:eastAsia="Times New Roman" w:hAnsi="Arial"/>
        </w:rPr>
        <w:t xml:space="preserve"> arrange for a suitable deputy to attend in their place. </w:t>
      </w:r>
    </w:p>
    <w:p w14:paraId="6F66D913" w14:textId="77777777" w:rsidR="00F31D9B" w:rsidRDefault="00F31D9B" w:rsidP="00F31D9B">
      <w:pPr>
        <w:autoSpaceDE w:val="0"/>
        <w:autoSpaceDN w:val="0"/>
        <w:adjustRightInd w:val="0"/>
        <w:spacing w:after="0" w:line="240" w:lineRule="auto"/>
        <w:ind w:left="360"/>
        <w:rPr>
          <w:rFonts w:ascii="Arial" w:eastAsia="Times New Roman" w:hAnsi="Arial" w:cs="Arial"/>
          <w:color w:val="800080"/>
          <w:sz w:val="23"/>
          <w:szCs w:val="23"/>
          <w:lang w:eastAsia="en-GB"/>
        </w:rPr>
      </w:pPr>
    </w:p>
    <w:p w14:paraId="57A2A496" w14:textId="38FBF516" w:rsidR="00BE7BA6" w:rsidRPr="003A1951" w:rsidRDefault="00D1629C" w:rsidP="00BE7BA6">
      <w:pPr>
        <w:pStyle w:val="ListParagraph"/>
        <w:numPr>
          <w:ilvl w:val="0"/>
          <w:numId w:val="41"/>
        </w:numPr>
        <w:autoSpaceDE w:val="0"/>
        <w:autoSpaceDN w:val="0"/>
        <w:adjustRightInd w:val="0"/>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NHS Harrow LD and MH commissioner</w:t>
      </w:r>
      <w:r w:rsidR="003D2561">
        <w:rPr>
          <w:rFonts w:ascii="Arial" w:eastAsia="Times New Roman" w:hAnsi="Arial" w:cs="Arial"/>
          <w:sz w:val="23"/>
          <w:szCs w:val="23"/>
          <w:lang w:eastAsia="en-GB"/>
        </w:rPr>
        <w:t xml:space="preserve"> (Chair)</w:t>
      </w:r>
    </w:p>
    <w:p w14:paraId="774FA6F5" w14:textId="77777777" w:rsidR="007278B7" w:rsidRDefault="007278B7" w:rsidP="00F31D9B">
      <w:pPr>
        <w:numPr>
          <w:ilvl w:val="2"/>
          <w:numId w:val="26"/>
        </w:numPr>
        <w:autoSpaceDE w:val="0"/>
        <w:autoSpaceDN w:val="0"/>
        <w:adjustRightInd w:val="0"/>
        <w:spacing w:after="17" w:line="240" w:lineRule="auto"/>
        <w:rPr>
          <w:rFonts w:ascii="Arial" w:eastAsia="Times New Roman" w:hAnsi="Arial" w:cs="Arial"/>
          <w:lang w:eastAsia="en-GB"/>
        </w:rPr>
      </w:pPr>
      <w:r>
        <w:rPr>
          <w:rFonts w:ascii="Arial" w:eastAsia="Times New Roman" w:hAnsi="Arial" w:cs="Arial"/>
          <w:lang w:eastAsia="en-GB"/>
        </w:rPr>
        <w:t xml:space="preserve">Mental Health </w:t>
      </w:r>
      <w:r w:rsidRPr="00A42CE9">
        <w:rPr>
          <w:rFonts w:ascii="Arial" w:eastAsia="Times New Roman" w:hAnsi="Arial" w:cs="Arial"/>
          <w:lang w:eastAsia="en-GB"/>
        </w:rPr>
        <w:t>Commissioner</w:t>
      </w:r>
      <w:r>
        <w:rPr>
          <w:rFonts w:ascii="Arial" w:eastAsia="Times New Roman" w:hAnsi="Arial" w:cs="Arial"/>
          <w:lang w:eastAsia="en-GB"/>
        </w:rPr>
        <w:t>, CNWL</w:t>
      </w:r>
    </w:p>
    <w:p w14:paraId="45C4F060" w14:textId="77777777" w:rsidR="00F31D9B" w:rsidRPr="00F13A21" w:rsidRDefault="00F31D9B" w:rsidP="00F31D9B">
      <w:pPr>
        <w:numPr>
          <w:ilvl w:val="2"/>
          <w:numId w:val="26"/>
        </w:numPr>
        <w:autoSpaceDE w:val="0"/>
        <w:autoSpaceDN w:val="0"/>
        <w:adjustRightInd w:val="0"/>
        <w:spacing w:after="17" w:line="240" w:lineRule="auto"/>
        <w:rPr>
          <w:rFonts w:ascii="Arial" w:eastAsia="Times New Roman" w:hAnsi="Arial" w:cs="Arial"/>
          <w:lang w:eastAsia="en-GB"/>
        </w:rPr>
      </w:pPr>
      <w:r>
        <w:rPr>
          <w:rFonts w:ascii="Arial" w:eastAsia="Times New Roman" w:hAnsi="Arial" w:cs="Arial"/>
          <w:lang w:eastAsia="en-GB"/>
        </w:rPr>
        <w:t xml:space="preserve">LBH Adult Social Care Representative </w:t>
      </w:r>
      <w:r w:rsidRPr="00F13A21">
        <w:rPr>
          <w:rFonts w:ascii="Arial" w:eastAsia="Times New Roman" w:hAnsi="Arial" w:cs="Arial"/>
          <w:lang w:eastAsia="en-GB"/>
        </w:rPr>
        <w:t xml:space="preserve">  </w:t>
      </w:r>
    </w:p>
    <w:p w14:paraId="2F4677F4" w14:textId="77777777" w:rsidR="00F31D9B" w:rsidRPr="00F13A21" w:rsidRDefault="00D1629C" w:rsidP="00F31D9B">
      <w:pPr>
        <w:numPr>
          <w:ilvl w:val="2"/>
          <w:numId w:val="26"/>
        </w:numPr>
        <w:autoSpaceDE w:val="0"/>
        <w:autoSpaceDN w:val="0"/>
        <w:adjustRightInd w:val="0"/>
        <w:spacing w:after="17" w:line="240" w:lineRule="auto"/>
        <w:rPr>
          <w:rFonts w:ascii="Arial" w:eastAsia="Times New Roman" w:hAnsi="Arial" w:cs="Arial"/>
          <w:lang w:eastAsia="en-GB"/>
        </w:rPr>
      </w:pPr>
      <w:r>
        <w:rPr>
          <w:rFonts w:ascii="Arial" w:eastAsia="Times New Roman" w:hAnsi="Arial" w:cs="Arial"/>
          <w:color w:val="000000"/>
        </w:rPr>
        <w:t xml:space="preserve">CNWL </w:t>
      </w:r>
      <w:r w:rsidR="00F31D9B" w:rsidRPr="00F13A21">
        <w:rPr>
          <w:rFonts w:ascii="Arial" w:eastAsia="Times New Roman" w:hAnsi="Arial" w:cs="Arial"/>
          <w:color w:val="000000"/>
        </w:rPr>
        <w:t xml:space="preserve">Clinical </w:t>
      </w:r>
      <w:r>
        <w:rPr>
          <w:rFonts w:ascii="Arial" w:eastAsia="Times New Roman" w:hAnsi="Arial" w:cs="Arial"/>
          <w:color w:val="000000"/>
        </w:rPr>
        <w:t>leads</w:t>
      </w:r>
    </w:p>
    <w:p w14:paraId="3D74A6C1" w14:textId="77777777" w:rsidR="00F31D9B" w:rsidRDefault="00D1629C" w:rsidP="00F31D9B">
      <w:pPr>
        <w:numPr>
          <w:ilvl w:val="2"/>
          <w:numId w:val="26"/>
        </w:num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Panel </w:t>
      </w:r>
      <w:r w:rsidR="00F31D9B" w:rsidRPr="00F13A21">
        <w:rPr>
          <w:rFonts w:ascii="Arial" w:eastAsia="Times New Roman" w:hAnsi="Arial" w:cs="Arial"/>
          <w:lang w:eastAsia="en-GB"/>
        </w:rPr>
        <w:t xml:space="preserve">Administrator/ Minute Taker </w:t>
      </w:r>
    </w:p>
    <w:p w14:paraId="3F2E0F28" w14:textId="77777777" w:rsidR="00D1629C" w:rsidRPr="00F13A21" w:rsidRDefault="00D1629C" w:rsidP="00D1629C">
      <w:pPr>
        <w:autoSpaceDE w:val="0"/>
        <w:autoSpaceDN w:val="0"/>
        <w:adjustRightInd w:val="0"/>
        <w:spacing w:after="0" w:line="240" w:lineRule="auto"/>
        <w:ind w:left="1440"/>
        <w:rPr>
          <w:rFonts w:ascii="Arial" w:eastAsia="Times New Roman" w:hAnsi="Arial" w:cs="Arial"/>
          <w:lang w:eastAsia="en-GB"/>
        </w:rPr>
      </w:pPr>
    </w:p>
    <w:p w14:paraId="65085196" w14:textId="77777777" w:rsidR="00F31D9B" w:rsidRDefault="00F31D9B" w:rsidP="00F31D9B">
      <w:pPr>
        <w:autoSpaceDE w:val="0"/>
        <w:autoSpaceDN w:val="0"/>
        <w:adjustRightInd w:val="0"/>
        <w:spacing w:after="0" w:line="240" w:lineRule="auto"/>
        <w:rPr>
          <w:rFonts w:ascii="Arial" w:eastAsia="Times New Roman" w:hAnsi="Arial" w:cs="Arial"/>
          <w:lang w:eastAsia="en-GB"/>
        </w:rPr>
      </w:pPr>
    </w:p>
    <w:p w14:paraId="0B2EE274" w14:textId="5F785B43" w:rsidR="00F31D9B" w:rsidRDefault="003D2561" w:rsidP="00F31D9B">
      <w:pPr>
        <w:numPr>
          <w:ilvl w:val="0"/>
          <w:numId w:val="26"/>
        </w:numPr>
        <w:tabs>
          <w:tab w:val="clear" w:pos="1080"/>
          <w:tab w:val="num" w:pos="360"/>
        </w:tabs>
        <w:spacing w:after="0" w:line="240" w:lineRule="auto"/>
        <w:ind w:hanging="1080"/>
        <w:jc w:val="both"/>
        <w:rPr>
          <w:rFonts w:ascii="Arial" w:eastAsia="Times New Roman" w:hAnsi="Arial"/>
        </w:rPr>
      </w:pPr>
      <w:r>
        <w:rPr>
          <w:rFonts w:ascii="Arial" w:eastAsia="Times New Roman" w:hAnsi="Arial"/>
        </w:rPr>
        <w:t>LD and  MH Commissioner (Chair)</w:t>
      </w:r>
    </w:p>
    <w:p w14:paraId="20B23264" w14:textId="77777777" w:rsidR="00F31D9B" w:rsidRDefault="00F31D9B" w:rsidP="00F31D9B">
      <w:pPr>
        <w:numPr>
          <w:ilvl w:val="2"/>
          <w:numId w:val="27"/>
        </w:numPr>
        <w:spacing w:after="0" w:line="240" w:lineRule="auto"/>
        <w:jc w:val="both"/>
        <w:rPr>
          <w:rFonts w:ascii="Arial" w:eastAsia="Times New Roman" w:hAnsi="Arial"/>
        </w:rPr>
      </w:pPr>
      <w:r>
        <w:rPr>
          <w:rFonts w:ascii="Arial" w:eastAsia="Times New Roman" w:hAnsi="Arial"/>
        </w:rPr>
        <w:t>Ensures service user confidentiality i</w:t>
      </w:r>
      <w:r w:rsidR="00321893">
        <w:rPr>
          <w:rFonts w:ascii="Arial" w:eastAsia="Times New Roman" w:hAnsi="Arial"/>
        </w:rPr>
        <w:t>s</w:t>
      </w:r>
      <w:r>
        <w:rPr>
          <w:rFonts w:ascii="Arial" w:eastAsia="Times New Roman" w:hAnsi="Arial"/>
        </w:rPr>
        <w:t xml:space="preserve"> protected</w:t>
      </w:r>
    </w:p>
    <w:p w14:paraId="6F43ED48" w14:textId="77777777" w:rsidR="00F31D9B" w:rsidRDefault="00F31D9B" w:rsidP="00F31D9B">
      <w:pPr>
        <w:numPr>
          <w:ilvl w:val="2"/>
          <w:numId w:val="27"/>
        </w:numPr>
        <w:spacing w:after="0" w:line="240" w:lineRule="auto"/>
        <w:jc w:val="both"/>
        <w:rPr>
          <w:rFonts w:ascii="Arial" w:eastAsia="Times New Roman" w:hAnsi="Arial"/>
        </w:rPr>
      </w:pPr>
      <w:r>
        <w:rPr>
          <w:rFonts w:ascii="Arial" w:eastAsia="Times New Roman" w:hAnsi="Arial"/>
        </w:rPr>
        <w:t>Ensures due process i</w:t>
      </w:r>
      <w:r w:rsidR="00321893">
        <w:rPr>
          <w:rFonts w:ascii="Arial" w:eastAsia="Times New Roman" w:hAnsi="Arial"/>
        </w:rPr>
        <w:t>s</w:t>
      </w:r>
      <w:r>
        <w:rPr>
          <w:rFonts w:ascii="Arial" w:eastAsia="Times New Roman" w:hAnsi="Arial"/>
        </w:rPr>
        <w:t xml:space="preserve"> followed</w:t>
      </w:r>
    </w:p>
    <w:p w14:paraId="1BF2E3E3" w14:textId="77777777" w:rsidR="00F31D9B" w:rsidRDefault="00321893" w:rsidP="00F31D9B">
      <w:pPr>
        <w:numPr>
          <w:ilvl w:val="2"/>
          <w:numId w:val="27"/>
        </w:numPr>
        <w:spacing w:after="0" w:line="240" w:lineRule="auto"/>
        <w:jc w:val="both"/>
        <w:rPr>
          <w:rFonts w:ascii="Arial" w:eastAsia="Times New Roman" w:hAnsi="Arial"/>
        </w:rPr>
      </w:pPr>
      <w:r>
        <w:rPr>
          <w:rFonts w:ascii="Arial" w:eastAsia="Times New Roman" w:hAnsi="Arial"/>
        </w:rPr>
        <w:t>Liaises with panel administrator</w:t>
      </w:r>
    </w:p>
    <w:p w14:paraId="501D3156" w14:textId="77777777" w:rsidR="00F31D9B" w:rsidRDefault="00F31D9B" w:rsidP="00F31D9B">
      <w:pPr>
        <w:numPr>
          <w:ilvl w:val="2"/>
          <w:numId w:val="27"/>
        </w:numPr>
        <w:spacing w:after="0" w:line="240" w:lineRule="auto"/>
        <w:jc w:val="both"/>
        <w:rPr>
          <w:rFonts w:ascii="Arial" w:eastAsia="Times New Roman" w:hAnsi="Arial"/>
        </w:rPr>
      </w:pPr>
      <w:r>
        <w:rPr>
          <w:rFonts w:ascii="Arial" w:eastAsia="Times New Roman" w:hAnsi="Arial"/>
        </w:rPr>
        <w:t>Leads on decision making</w:t>
      </w:r>
    </w:p>
    <w:p w14:paraId="0AFAA116" w14:textId="77777777" w:rsidR="00F31D9B" w:rsidRDefault="00F31D9B" w:rsidP="00F31D9B">
      <w:pPr>
        <w:numPr>
          <w:ilvl w:val="2"/>
          <w:numId w:val="27"/>
        </w:numPr>
        <w:spacing w:after="0" w:line="240" w:lineRule="auto"/>
        <w:jc w:val="both"/>
        <w:rPr>
          <w:rFonts w:ascii="Arial" w:eastAsia="Times New Roman" w:hAnsi="Arial"/>
        </w:rPr>
      </w:pPr>
      <w:r>
        <w:rPr>
          <w:rFonts w:ascii="Arial" w:eastAsia="Times New Roman" w:hAnsi="Arial"/>
        </w:rPr>
        <w:lastRenderedPageBreak/>
        <w:t>Ensures effectiveness, efficiency and equity (evidence base, best value and accessible)</w:t>
      </w:r>
    </w:p>
    <w:p w14:paraId="6CB4CFCB" w14:textId="77777777" w:rsidR="003D2561" w:rsidRDefault="003D2561" w:rsidP="003D2561">
      <w:pPr>
        <w:spacing w:after="0" w:line="240" w:lineRule="auto"/>
        <w:ind w:left="1440"/>
        <w:jc w:val="both"/>
        <w:rPr>
          <w:rFonts w:ascii="Arial" w:eastAsia="Times New Roman" w:hAnsi="Arial"/>
        </w:rPr>
      </w:pPr>
    </w:p>
    <w:p w14:paraId="3054450C" w14:textId="77777777" w:rsidR="003D2561" w:rsidRPr="003D2561" w:rsidRDefault="003D2561" w:rsidP="003D2561">
      <w:pPr>
        <w:numPr>
          <w:ilvl w:val="0"/>
          <w:numId w:val="17"/>
        </w:numPr>
        <w:autoSpaceDE w:val="0"/>
        <w:autoSpaceDN w:val="0"/>
        <w:adjustRightInd w:val="0"/>
        <w:spacing w:after="0" w:line="240" w:lineRule="auto"/>
        <w:rPr>
          <w:rFonts w:ascii="Arial" w:eastAsia="Times New Roman" w:hAnsi="Arial"/>
        </w:rPr>
      </w:pPr>
      <w:r w:rsidRPr="003D2561">
        <w:rPr>
          <w:rFonts w:ascii="Arial" w:eastAsia="Times New Roman" w:hAnsi="Arial" w:cs="Arial"/>
          <w:lang w:eastAsia="en-GB"/>
        </w:rPr>
        <w:t>LBH A</w:t>
      </w:r>
      <w:r>
        <w:rPr>
          <w:rFonts w:ascii="Arial" w:eastAsia="Times New Roman" w:hAnsi="Arial" w:cs="Arial"/>
          <w:lang w:eastAsia="en-GB"/>
        </w:rPr>
        <w:t>dult Social Care Representative</w:t>
      </w:r>
    </w:p>
    <w:p w14:paraId="2BE99EC6" w14:textId="77777777" w:rsidR="003D2561" w:rsidRDefault="003D2561" w:rsidP="003D2561">
      <w:pPr>
        <w:numPr>
          <w:ilvl w:val="2"/>
          <w:numId w:val="29"/>
        </w:numPr>
        <w:spacing w:after="0" w:line="240" w:lineRule="auto"/>
        <w:jc w:val="both"/>
        <w:rPr>
          <w:rFonts w:ascii="Arial" w:eastAsia="Times New Roman" w:hAnsi="Arial"/>
        </w:rPr>
      </w:pPr>
      <w:r>
        <w:rPr>
          <w:rFonts w:ascii="Arial" w:eastAsia="Times New Roman" w:hAnsi="Arial"/>
        </w:rPr>
        <w:t>Provides advice on resources and service level agreements</w:t>
      </w:r>
    </w:p>
    <w:p w14:paraId="3C7CDB5C" w14:textId="77777777" w:rsidR="003D2561" w:rsidRPr="003D2561" w:rsidRDefault="003D2561" w:rsidP="003D2561">
      <w:pPr>
        <w:numPr>
          <w:ilvl w:val="2"/>
          <w:numId w:val="29"/>
        </w:numPr>
        <w:spacing w:after="0" w:line="240" w:lineRule="auto"/>
        <w:jc w:val="both"/>
        <w:rPr>
          <w:rFonts w:ascii="Arial" w:eastAsia="Times New Roman" w:hAnsi="Arial"/>
        </w:rPr>
      </w:pPr>
      <w:r>
        <w:rPr>
          <w:rFonts w:ascii="Arial" w:eastAsia="Times New Roman" w:hAnsi="Arial"/>
        </w:rPr>
        <w:t>Leads on decision making for local authority social care funding</w:t>
      </w:r>
    </w:p>
    <w:p w14:paraId="1CF83290" w14:textId="3B910A95" w:rsidR="003D2561" w:rsidRDefault="003D2561" w:rsidP="003D2561">
      <w:pPr>
        <w:numPr>
          <w:ilvl w:val="2"/>
          <w:numId w:val="29"/>
        </w:numPr>
        <w:spacing w:after="0" w:line="240" w:lineRule="auto"/>
        <w:jc w:val="both"/>
        <w:rPr>
          <w:rFonts w:ascii="Arial" w:eastAsia="Times New Roman" w:hAnsi="Arial"/>
        </w:rPr>
      </w:pPr>
      <w:r>
        <w:rPr>
          <w:rFonts w:ascii="Arial" w:eastAsia="Times New Roman" w:hAnsi="Arial"/>
        </w:rPr>
        <w:t>Communicates with colleagues re joint funding/transitional cases</w:t>
      </w:r>
    </w:p>
    <w:p w14:paraId="3757BA40" w14:textId="77777777" w:rsidR="003D2561" w:rsidRDefault="003D2561" w:rsidP="003D2561">
      <w:pPr>
        <w:spacing w:after="0" w:line="240" w:lineRule="auto"/>
        <w:jc w:val="both"/>
        <w:rPr>
          <w:rFonts w:ascii="Arial" w:eastAsia="Times New Roman" w:hAnsi="Arial"/>
        </w:rPr>
      </w:pPr>
    </w:p>
    <w:p w14:paraId="448AECE3" w14:textId="77777777" w:rsidR="003D2561" w:rsidRDefault="003D2561" w:rsidP="003D2561">
      <w:pPr>
        <w:numPr>
          <w:ilvl w:val="0"/>
          <w:numId w:val="28"/>
        </w:numPr>
        <w:spacing w:after="0" w:line="240" w:lineRule="auto"/>
        <w:jc w:val="both"/>
        <w:rPr>
          <w:rFonts w:ascii="Arial" w:eastAsia="Times New Roman" w:hAnsi="Arial"/>
        </w:rPr>
      </w:pPr>
      <w:r>
        <w:rPr>
          <w:rFonts w:ascii="Arial" w:eastAsia="Times New Roman" w:hAnsi="Arial"/>
        </w:rPr>
        <w:t xml:space="preserve">CNWL MH Commissioner </w:t>
      </w:r>
    </w:p>
    <w:p w14:paraId="20AE8AB9" w14:textId="77777777" w:rsidR="003D2561" w:rsidRDefault="003D2561" w:rsidP="003D2561">
      <w:pPr>
        <w:numPr>
          <w:ilvl w:val="2"/>
          <w:numId w:val="28"/>
        </w:numPr>
        <w:spacing w:after="0" w:line="240" w:lineRule="auto"/>
        <w:jc w:val="both"/>
        <w:rPr>
          <w:rFonts w:ascii="Arial" w:eastAsia="Times New Roman" w:hAnsi="Arial"/>
        </w:rPr>
      </w:pPr>
      <w:r>
        <w:rPr>
          <w:rFonts w:ascii="Arial" w:eastAsia="Times New Roman" w:hAnsi="Arial"/>
        </w:rPr>
        <w:t>Provides advice on resources and service level agreements</w:t>
      </w:r>
    </w:p>
    <w:p w14:paraId="630C8EE8" w14:textId="77777777" w:rsidR="003D2561" w:rsidRPr="003D2561" w:rsidRDefault="003D2561" w:rsidP="003D2561">
      <w:pPr>
        <w:numPr>
          <w:ilvl w:val="2"/>
          <w:numId w:val="28"/>
        </w:numPr>
        <w:spacing w:after="0" w:line="240" w:lineRule="auto"/>
        <w:jc w:val="both"/>
        <w:rPr>
          <w:rFonts w:ascii="Arial" w:eastAsia="Times New Roman" w:hAnsi="Arial"/>
        </w:rPr>
      </w:pPr>
      <w:r>
        <w:rPr>
          <w:rFonts w:ascii="Arial" w:eastAsia="Times New Roman" w:hAnsi="Arial"/>
        </w:rPr>
        <w:t>Leads on decision making for local authority social care funding</w:t>
      </w:r>
    </w:p>
    <w:p w14:paraId="73D340DB" w14:textId="77777777" w:rsidR="003D2561" w:rsidRDefault="003D2561" w:rsidP="003D2561">
      <w:pPr>
        <w:numPr>
          <w:ilvl w:val="2"/>
          <w:numId w:val="28"/>
        </w:numPr>
        <w:spacing w:after="0" w:line="240" w:lineRule="auto"/>
        <w:jc w:val="both"/>
        <w:rPr>
          <w:rFonts w:ascii="Arial" w:eastAsia="Times New Roman" w:hAnsi="Arial"/>
        </w:rPr>
      </w:pPr>
      <w:r>
        <w:rPr>
          <w:rFonts w:ascii="Arial" w:eastAsia="Times New Roman" w:hAnsi="Arial"/>
        </w:rPr>
        <w:t>Communicates with colleagues re joint funding/transitional cases</w:t>
      </w:r>
    </w:p>
    <w:p w14:paraId="0A6C04F4" w14:textId="77777777" w:rsidR="003D2561" w:rsidRDefault="003D2561" w:rsidP="003D2561">
      <w:pPr>
        <w:spacing w:after="0" w:line="240" w:lineRule="auto"/>
        <w:jc w:val="both"/>
        <w:rPr>
          <w:rFonts w:ascii="Arial" w:eastAsia="Times New Roman" w:hAnsi="Arial"/>
        </w:rPr>
      </w:pPr>
    </w:p>
    <w:p w14:paraId="6D06ADA0" w14:textId="77777777" w:rsidR="003D2561" w:rsidRDefault="003D2561" w:rsidP="003D2561">
      <w:pPr>
        <w:numPr>
          <w:ilvl w:val="0"/>
          <w:numId w:val="28"/>
        </w:numPr>
        <w:spacing w:after="0" w:line="240" w:lineRule="auto"/>
        <w:jc w:val="both"/>
        <w:rPr>
          <w:rFonts w:ascii="Arial" w:eastAsia="Times New Roman" w:hAnsi="Arial"/>
        </w:rPr>
      </w:pPr>
      <w:r>
        <w:rPr>
          <w:rFonts w:ascii="Arial" w:eastAsia="Times New Roman" w:hAnsi="Arial"/>
        </w:rPr>
        <w:t>CNWL Clinical Leads</w:t>
      </w:r>
    </w:p>
    <w:p w14:paraId="343FBAAD" w14:textId="77777777" w:rsidR="003D2561" w:rsidRDefault="003D2561" w:rsidP="003D2561">
      <w:pPr>
        <w:numPr>
          <w:ilvl w:val="2"/>
          <w:numId w:val="29"/>
        </w:numPr>
        <w:spacing w:after="0" w:line="240" w:lineRule="auto"/>
        <w:jc w:val="both"/>
        <w:rPr>
          <w:rFonts w:ascii="Arial" w:eastAsia="Times New Roman" w:hAnsi="Arial"/>
        </w:rPr>
      </w:pPr>
      <w:r>
        <w:rPr>
          <w:rFonts w:ascii="Arial" w:eastAsia="Times New Roman" w:hAnsi="Arial"/>
        </w:rPr>
        <w:t>Provides advice on clinical issues</w:t>
      </w:r>
    </w:p>
    <w:p w14:paraId="0BE959E4" w14:textId="77777777" w:rsidR="003D2561" w:rsidRDefault="003D2561" w:rsidP="003D2561">
      <w:pPr>
        <w:numPr>
          <w:ilvl w:val="2"/>
          <w:numId w:val="29"/>
        </w:numPr>
        <w:spacing w:after="0" w:line="240" w:lineRule="auto"/>
        <w:jc w:val="both"/>
        <w:rPr>
          <w:rFonts w:ascii="Arial" w:eastAsia="Times New Roman" w:hAnsi="Arial"/>
        </w:rPr>
      </w:pPr>
      <w:r>
        <w:rPr>
          <w:rFonts w:ascii="Arial" w:eastAsia="Times New Roman" w:hAnsi="Arial"/>
        </w:rPr>
        <w:t>Screens referrals and writes summaries</w:t>
      </w:r>
    </w:p>
    <w:p w14:paraId="122A278B" w14:textId="77777777" w:rsidR="003D2561" w:rsidRDefault="003D2561" w:rsidP="003D2561">
      <w:pPr>
        <w:numPr>
          <w:ilvl w:val="2"/>
          <w:numId w:val="29"/>
        </w:numPr>
        <w:spacing w:after="0" w:line="240" w:lineRule="auto"/>
        <w:jc w:val="both"/>
        <w:rPr>
          <w:rFonts w:ascii="Arial" w:eastAsia="Times New Roman" w:hAnsi="Arial"/>
        </w:rPr>
      </w:pPr>
      <w:r>
        <w:rPr>
          <w:rFonts w:ascii="Arial" w:eastAsia="Times New Roman" w:hAnsi="Arial"/>
        </w:rPr>
        <w:t>Liaises with Operational Manager for Complex Care</w:t>
      </w:r>
    </w:p>
    <w:p w14:paraId="763BBD4F" w14:textId="77777777" w:rsidR="003D2561" w:rsidRDefault="003D2561" w:rsidP="003D2561">
      <w:pPr>
        <w:numPr>
          <w:ilvl w:val="2"/>
          <w:numId w:val="29"/>
        </w:numPr>
        <w:spacing w:after="0" w:line="240" w:lineRule="auto"/>
        <w:jc w:val="both"/>
        <w:rPr>
          <w:rFonts w:ascii="Arial" w:eastAsia="Times New Roman" w:hAnsi="Arial"/>
        </w:rPr>
      </w:pPr>
      <w:r>
        <w:rPr>
          <w:rFonts w:ascii="Arial" w:eastAsia="Times New Roman" w:hAnsi="Arial"/>
        </w:rPr>
        <w:t>Contributes to decision making and risk management</w:t>
      </w:r>
    </w:p>
    <w:p w14:paraId="1F21E1AD" w14:textId="7C3DF8B7" w:rsidR="003D2561" w:rsidRPr="003D2561" w:rsidRDefault="003D2561" w:rsidP="003D2561">
      <w:pPr>
        <w:numPr>
          <w:ilvl w:val="2"/>
          <w:numId w:val="29"/>
        </w:numPr>
        <w:spacing w:after="0" w:line="240" w:lineRule="auto"/>
        <w:jc w:val="both"/>
        <w:rPr>
          <w:rFonts w:ascii="Arial" w:eastAsia="Times New Roman" w:hAnsi="Arial"/>
        </w:rPr>
      </w:pPr>
      <w:r>
        <w:rPr>
          <w:rFonts w:ascii="Arial" w:eastAsia="Times New Roman" w:hAnsi="Arial"/>
        </w:rPr>
        <w:t>Manages review process</w:t>
      </w:r>
    </w:p>
    <w:p w14:paraId="4C029199" w14:textId="77777777" w:rsidR="00F31D9B" w:rsidRPr="00577FA6" w:rsidRDefault="00F31D9B" w:rsidP="00F31D9B">
      <w:pPr>
        <w:autoSpaceDE w:val="0"/>
        <w:autoSpaceDN w:val="0"/>
        <w:adjustRightInd w:val="0"/>
        <w:spacing w:after="0" w:line="240" w:lineRule="auto"/>
        <w:rPr>
          <w:rFonts w:ascii="Arial" w:eastAsia="Times New Roman" w:hAnsi="Arial" w:cs="Arial"/>
          <w:lang w:eastAsia="en-GB"/>
        </w:rPr>
      </w:pPr>
    </w:p>
    <w:p w14:paraId="199874CC" w14:textId="77777777" w:rsidR="00F31D9B" w:rsidRPr="00577FA6" w:rsidRDefault="00F31D9B" w:rsidP="00F31D9B">
      <w:pPr>
        <w:numPr>
          <w:ilvl w:val="0"/>
          <w:numId w:val="17"/>
        </w:numPr>
        <w:autoSpaceDE w:val="0"/>
        <w:autoSpaceDN w:val="0"/>
        <w:adjustRightInd w:val="0"/>
        <w:spacing w:after="0" w:line="240" w:lineRule="auto"/>
        <w:rPr>
          <w:rFonts w:ascii="Arial" w:eastAsia="Times New Roman" w:hAnsi="Arial" w:cs="Arial"/>
          <w:lang w:eastAsia="en-GB"/>
        </w:rPr>
      </w:pPr>
      <w:r w:rsidRPr="00577FA6">
        <w:rPr>
          <w:rFonts w:ascii="Arial" w:eastAsia="Times New Roman" w:hAnsi="Arial" w:cs="Arial"/>
          <w:lang w:eastAsia="en-GB"/>
        </w:rPr>
        <w:t xml:space="preserve">Administrator </w:t>
      </w:r>
    </w:p>
    <w:p w14:paraId="08C58443" w14:textId="77777777" w:rsidR="00F31D9B" w:rsidRDefault="00F31D9B" w:rsidP="00F31D9B">
      <w:pPr>
        <w:numPr>
          <w:ilvl w:val="2"/>
          <w:numId w:val="28"/>
        </w:numPr>
        <w:spacing w:after="0" w:line="240" w:lineRule="auto"/>
        <w:jc w:val="both"/>
        <w:rPr>
          <w:rFonts w:ascii="Arial" w:eastAsia="Times New Roman" w:hAnsi="Arial"/>
        </w:rPr>
      </w:pPr>
      <w:r>
        <w:rPr>
          <w:rFonts w:ascii="Arial" w:eastAsia="Times New Roman" w:hAnsi="Arial"/>
        </w:rPr>
        <w:t>Prepares Agenda</w:t>
      </w:r>
    </w:p>
    <w:p w14:paraId="1C6FC320" w14:textId="77777777" w:rsidR="00F31D9B" w:rsidRDefault="00F31D9B" w:rsidP="00F31D9B">
      <w:pPr>
        <w:numPr>
          <w:ilvl w:val="2"/>
          <w:numId w:val="28"/>
        </w:numPr>
        <w:spacing w:after="0" w:line="240" w:lineRule="auto"/>
        <w:jc w:val="both"/>
        <w:rPr>
          <w:rFonts w:ascii="Arial" w:eastAsia="Times New Roman" w:hAnsi="Arial"/>
        </w:rPr>
      </w:pPr>
      <w:r>
        <w:rPr>
          <w:rFonts w:ascii="Arial" w:eastAsia="Times New Roman" w:hAnsi="Arial"/>
        </w:rPr>
        <w:t>Collates and circulates documentation</w:t>
      </w:r>
    </w:p>
    <w:p w14:paraId="069D72BA" w14:textId="77777777" w:rsidR="00F31D9B" w:rsidRDefault="00F31D9B" w:rsidP="00F31D9B">
      <w:pPr>
        <w:numPr>
          <w:ilvl w:val="2"/>
          <w:numId w:val="28"/>
        </w:numPr>
        <w:spacing w:after="0" w:line="240" w:lineRule="auto"/>
        <w:jc w:val="both"/>
        <w:rPr>
          <w:rFonts w:ascii="Arial" w:eastAsia="Times New Roman" w:hAnsi="Arial"/>
        </w:rPr>
      </w:pPr>
      <w:r>
        <w:rPr>
          <w:rFonts w:ascii="Arial" w:eastAsia="Times New Roman" w:hAnsi="Arial"/>
        </w:rPr>
        <w:t>Types correspondence</w:t>
      </w:r>
    </w:p>
    <w:p w14:paraId="614703B7" w14:textId="77777777" w:rsidR="00F31D9B" w:rsidRDefault="00F31D9B" w:rsidP="00F31D9B">
      <w:pPr>
        <w:numPr>
          <w:ilvl w:val="2"/>
          <w:numId w:val="28"/>
        </w:numPr>
        <w:spacing w:after="0" w:line="240" w:lineRule="auto"/>
        <w:jc w:val="both"/>
        <w:rPr>
          <w:rFonts w:ascii="Arial" w:eastAsia="Times New Roman" w:hAnsi="Arial"/>
        </w:rPr>
      </w:pPr>
      <w:r>
        <w:rPr>
          <w:rFonts w:ascii="Arial" w:eastAsia="Times New Roman" w:hAnsi="Arial"/>
        </w:rPr>
        <w:t>Sends out and monitors Placement Contracts</w:t>
      </w:r>
    </w:p>
    <w:p w14:paraId="7C665B85" w14:textId="77777777" w:rsidR="00F31D9B" w:rsidRDefault="00F31D9B" w:rsidP="00F31D9B">
      <w:pPr>
        <w:numPr>
          <w:ilvl w:val="2"/>
          <w:numId w:val="28"/>
        </w:numPr>
        <w:spacing w:after="0" w:line="240" w:lineRule="auto"/>
        <w:jc w:val="both"/>
        <w:rPr>
          <w:rFonts w:ascii="Arial" w:eastAsia="Times New Roman" w:hAnsi="Arial"/>
        </w:rPr>
      </w:pPr>
      <w:r>
        <w:rPr>
          <w:rFonts w:ascii="Arial" w:eastAsia="Times New Roman" w:hAnsi="Arial"/>
        </w:rPr>
        <w:t>Files documentation securely</w:t>
      </w:r>
    </w:p>
    <w:p w14:paraId="7DD1E790" w14:textId="77777777" w:rsidR="00F31D9B" w:rsidRDefault="00F31D9B" w:rsidP="00F31D9B">
      <w:pPr>
        <w:spacing w:after="0" w:line="240" w:lineRule="auto"/>
        <w:ind w:left="360"/>
        <w:jc w:val="both"/>
        <w:rPr>
          <w:rFonts w:ascii="Arial" w:eastAsia="Times New Roman" w:hAnsi="Arial"/>
        </w:rPr>
      </w:pPr>
    </w:p>
    <w:p w14:paraId="156AE58E" w14:textId="77777777" w:rsidR="00615760" w:rsidRDefault="00615760" w:rsidP="00F31D9B">
      <w:pPr>
        <w:autoSpaceDE w:val="0"/>
        <w:autoSpaceDN w:val="0"/>
        <w:adjustRightInd w:val="0"/>
        <w:spacing w:after="0" w:line="240" w:lineRule="auto"/>
        <w:rPr>
          <w:rFonts w:ascii="Arial" w:eastAsia="Times New Roman" w:hAnsi="Arial" w:cs="Arial"/>
          <w:b/>
          <w:bCs/>
          <w:color w:val="800080"/>
          <w:lang w:eastAsia="en-GB"/>
        </w:rPr>
      </w:pPr>
    </w:p>
    <w:p w14:paraId="40F535E1" w14:textId="77777777" w:rsidR="00F31D9B" w:rsidRDefault="00F31D9B" w:rsidP="00F31D9B">
      <w:pPr>
        <w:numPr>
          <w:ilvl w:val="0"/>
          <w:numId w:val="2"/>
        </w:numPr>
        <w:autoSpaceDE w:val="0"/>
        <w:autoSpaceDN w:val="0"/>
        <w:adjustRightInd w:val="0"/>
        <w:spacing w:after="0" w:line="240" w:lineRule="auto"/>
        <w:rPr>
          <w:rFonts w:ascii="Arial" w:eastAsia="Times New Roman" w:hAnsi="Arial" w:cs="Arial"/>
          <w:b/>
          <w:bCs/>
          <w:color w:val="800080"/>
          <w:lang w:eastAsia="en-GB"/>
        </w:rPr>
      </w:pPr>
      <w:r>
        <w:rPr>
          <w:rFonts w:ascii="Arial" w:eastAsia="Times New Roman" w:hAnsi="Arial" w:cs="Arial"/>
          <w:b/>
          <w:bCs/>
          <w:color w:val="800080"/>
          <w:lang w:eastAsia="en-GB"/>
        </w:rPr>
        <w:t xml:space="preserve">CONFIDENTIALITY </w:t>
      </w:r>
    </w:p>
    <w:p w14:paraId="1A20C28C" w14:textId="77777777" w:rsidR="00F31D9B" w:rsidRDefault="00F31D9B" w:rsidP="00F31D9B">
      <w:pPr>
        <w:autoSpaceDE w:val="0"/>
        <w:autoSpaceDN w:val="0"/>
        <w:adjustRightInd w:val="0"/>
        <w:spacing w:after="0" w:line="240" w:lineRule="auto"/>
        <w:rPr>
          <w:rFonts w:ascii="Arial" w:eastAsia="Times New Roman" w:hAnsi="Arial" w:cs="Arial"/>
          <w:b/>
          <w:bCs/>
          <w:color w:val="800080"/>
          <w:lang w:eastAsia="en-GB"/>
        </w:rPr>
      </w:pPr>
    </w:p>
    <w:p w14:paraId="75D4251C" w14:textId="77777777" w:rsidR="00F31D9B" w:rsidRPr="005F6566" w:rsidRDefault="00F31D9B" w:rsidP="00F31D9B">
      <w:pPr>
        <w:numPr>
          <w:ilvl w:val="0"/>
          <w:numId w:val="25"/>
        </w:numPr>
        <w:autoSpaceDE w:val="0"/>
        <w:autoSpaceDN w:val="0"/>
        <w:adjustRightInd w:val="0"/>
        <w:spacing w:after="0" w:line="240" w:lineRule="auto"/>
        <w:rPr>
          <w:rFonts w:ascii="Arial" w:eastAsia="Times New Roman" w:hAnsi="Arial" w:cs="Arial"/>
          <w:sz w:val="23"/>
          <w:szCs w:val="23"/>
          <w:lang w:eastAsia="en-GB"/>
        </w:rPr>
      </w:pPr>
      <w:r w:rsidRPr="005F6566">
        <w:rPr>
          <w:rFonts w:ascii="Arial" w:eastAsia="Times New Roman" w:hAnsi="Arial" w:cs="Arial"/>
          <w:sz w:val="23"/>
          <w:szCs w:val="23"/>
          <w:lang w:eastAsia="en-GB"/>
        </w:rPr>
        <w:t xml:space="preserve">The </w:t>
      </w:r>
      <w:r w:rsidR="00321893">
        <w:rPr>
          <w:rFonts w:ascii="Arial" w:eastAsia="Times New Roman" w:hAnsi="Arial" w:cs="Arial"/>
          <w:sz w:val="23"/>
          <w:szCs w:val="23"/>
          <w:lang w:eastAsia="en-GB"/>
        </w:rPr>
        <w:t>panel</w:t>
      </w:r>
      <w:r>
        <w:rPr>
          <w:rFonts w:ascii="Arial" w:eastAsia="Times New Roman" w:hAnsi="Arial" w:cs="Arial"/>
          <w:sz w:val="23"/>
          <w:szCs w:val="23"/>
          <w:lang w:eastAsia="en-GB"/>
        </w:rPr>
        <w:t xml:space="preserve"> </w:t>
      </w:r>
      <w:r w:rsidRPr="005F6566">
        <w:rPr>
          <w:rFonts w:ascii="Arial" w:eastAsia="Times New Roman" w:hAnsi="Arial" w:cs="Arial"/>
          <w:sz w:val="23"/>
          <w:szCs w:val="23"/>
          <w:lang w:eastAsia="en-GB"/>
        </w:rPr>
        <w:t xml:space="preserve">will protect service user confidentiality.  Service user identifiable information will only be shared with the appropriate </w:t>
      </w:r>
      <w:r w:rsidR="00321893">
        <w:rPr>
          <w:rFonts w:ascii="Arial" w:eastAsia="Times New Roman" w:hAnsi="Arial" w:cs="Arial"/>
          <w:sz w:val="23"/>
          <w:szCs w:val="23"/>
          <w:lang w:eastAsia="en-GB"/>
        </w:rPr>
        <w:t>Panel</w:t>
      </w:r>
      <w:r>
        <w:rPr>
          <w:rFonts w:ascii="Arial" w:eastAsia="Times New Roman" w:hAnsi="Arial" w:cs="Arial"/>
          <w:sz w:val="23"/>
          <w:szCs w:val="23"/>
          <w:lang w:eastAsia="en-GB"/>
        </w:rPr>
        <w:t xml:space="preserve"> </w:t>
      </w:r>
      <w:r w:rsidRPr="005F6566">
        <w:rPr>
          <w:rFonts w:ascii="Arial" w:eastAsia="Times New Roman" w:hAnsi="Arial" w:cs="Arial"/>
          <w:sz w:val="23"/>
          <w:szCs w:val="23"/>
          <w:lang w:eastAsia="en-GB"/>
        </w:rPr>
        <w:t>members for the purpose of decision making</w:t>
      </w:r>
    </w:p>
    <w:p w14:paraId="66A0A279" w14:textId="77777777" w:rsidR="00F31D9B" w:rsidRPr="005F6566" w:rsidRDefault="00F31D9B" w:rsidP="00F31D9B">
      <w:pPr>
        <w:autoSpaceDE w:val="0"/>
        <w:autoSpaceDN w:val="0"/>
        <w:adjustRightInd w:val="0"/>
        <w:spacing w:after="0" w:line="240" w:lineRule="auto"/>
        <w:rPr>
          <w:rFonts w:ascii="Arial" w:eastAsia="Times New Roman" w:hAnsi="Arial" w:cs="Arial"/>
          <w:sz w:val="23"/>
          <w:szCs w:val="23"/>
          <w:lang w:eastAsia="en-GB"/>
        </w:rPr>
      </w:pPr>
    </w:p>
    <w:p w14:paraId="3B85ED2D" w14:textId="77777777" w:rsidR="00F31D9B" w:rsidRPr="005F6566" w:rsidRDefault="00F31D9B" w:rsidP="00F31D9B">
      <w:pPr>
        <w:numPr>
          <w:ilvl w:val="0"/>
          <w:numId w:val="25"/>
        </w:numPr>
        <w:autoSpaceDE w:val="0"/>
        <w:autoSpaceDN w:val="0"/>
        <w:adjustRightInd w:val="0"/>
        <w:spacing w:after="0" w:line="240" w:lineRule="auto"/>
        <w:rPr>
          <w:rFonts w:ascii="Arial" w:eastAsia="Times New Roman" w:hAnsi="Arial" w:cs="Arial"/>
          <w:sz w:val="23"/>
          <w:szCs w:val="23"/>
          <w:lang w:eastAsia="en-GB"/>
        </w:rPr>
      </w:pPr>
      <w:r w:rsidRPr="005F6566">
        <w:rPr>
          <w:rFonts w:ascii="Arial" w:eastAsia="Times New Roman" w:hAnsi="Arial" w:cs="Arial"/>
          <w:sz w:val="23"/>
          <w:szCs w:val="23"/>
          <w:lang w:eastAsia="en-GB"/>
        </w:rPr>
        <w:t>All documentation concerning the individual service user must be password protected, stored on a secure database or in a secure area</w:t>
      </w:r>
    </w:p>
    <w:p w14:paraId="1BE89C6F" w14:textId="77777777" w:rsidR="00F31D9B" w:rsidRPr="005F6566" w:rsidRDefault="00F31D9B" w:rsidP="00F31D9B">
      <w:pPr>
        <w:autoSpaceDE w:val="0"/>
        <w:autoSpaceDN w:val="0"/>
        <w:adjustRightInd w:val="0"/>
        <w:spacing w:after="0" w:line="240" w:lineRule="auto"/>
        <w:rPr>
          <w:rFonts w:ascii="Arial" w:eastAsia="Times New Roman" w:hAnsi="Arial" w:cs="Arial"/>
          <w:sz w:val="23"/>
          <w:szCs w:val="23"/>
          <w:lang w:eastAsia="en-GB"/>
        </w:rPr>
      </w:pPr>
    </w:p>
    <w:p w14:paraId="45C613EF" w14:textId="77777777" w:rsidR="00F31D9B" w:rsidRDefault="00F31D9B" w:rsidP="00F31D9B">
      <w:pPr>
        <w:numPr>
          <w:ilvl w:val="0"/>
          <w:numId w:val="25"/>
        </w:numPr>
        <w:autoSpaceDE w:val="0"/>
        <w:autoSpaceDN w:val="0"/>
        <w:adjustRightInd w:val="0"/>
        <w:spacing w:after="0" w:line="240" w:lineRule="auto"/>
        <w:rPr>
          <w:rFonts w:ascii="Arial" w:eastAsia="Times New Roman" w:hAnsi="Arial"/>
        </w:rPr>
      </w:pPr>
      <w:r w:rsidRPr="005F6566">
        <w:rPr>
          <w:rFonts w:ascii="Arial" w:eastAsia="Times New Roman" w:hAnsi="Arial" w:cs="Arial"/>
          <w:sz w:val="23"/>
          <w:szCs w:val="23"/>
          <w:lang w:eastAsia="en-GB"/>
        </w:rPr>
        <w:t>Summaries and agendas can be requ</w:t>
      </w:r>
      <w:r w:rsidR="00321893">
        <w:rPr>
          <w:rFonts w:ascii="Arial" w:eastAsia="Times New Roman" w:hAnsi="Arial" w:cs="Arial"/>
          <w:sz w:val="23"/>
          <w:szCs w:val="23"/>
          <w:lang w:eastAsia="en-GB"/>
        </w:rPr>
        <w:t>ested from the Chair or administrator</w:t>
      </w:r>
      <w:r w:rsidRPr="005F6566">
        <w:rPr>
          <w:rFonts w:ascii="Arial" w:eastAsia="Times New Roman" w:hAnsi="Arial" w:cs="Arial"/>
          <w:sz w:val="23"/>
          <w:szCs w:val="23"/>
          <w:lang w:eastAsia="en-GB"/>
        </w:rPr>
        <w:t xml:space="preserve"> through</w:t>
      </w:r>
      <w:r w:rsidRPr="005F6566">
        <w:rPr>
          <w:rFonts w:ascii="Arial" w:eastAsia="Times New Roman" w:hAnsi="Arial"/>
        </w:rPr>
        <w:t xml:space="preserve"> </w:t>
      </w:r>
      <w:r>
        <w:rPr>
          <w:rFonts w:ascii="Arial" w:eastAsia="Times New Roman" w:hAnsi="Arial"/>
        </w:rPr>
        <w:t>the appropriate Freedom and Information procedures</w:t>
      </w:r>
    </w:p>
    <w:p w14:paraId="5AF787D9" w14:textId="77777777" w:rsidR="00F31D9B" w:rsidRDefault="00F31D9B" w:rsidP="00F31D9B">
      <w:pPr>
        <w:spacing w:after="0" w:line="240" w:lineRule="auto"/>
        <w:jc w:val="both"/>
        <w:rPr>
          <w:rFonts w:ascii="Arial" w:eastAsia="Times New Roman" w:hAnsi="Arial"/>
        </w:rPr>
      </w:pPr>
    </w:p>
    <w:p w14:paraId="127BF455" w14:textId="53318070" w:rsidR="003D2561" w:rsidRDefault="003D2561" w:rsidP="00F31D9B">
      <w:pPr>
        <w:spacing w:after="0" w:line="240" w:lineRule="auto"/>
        <w:jc w:val="both"/>
        <w:rPr>
          <w:rFonts w:ascii="Arial" w:eastAsia="Times New Roman" w:hAnsi="Arial"/>
        </w:rPr>
      </w:pPr>
    </w:p>
    <w:p w14:paraId="6523695F" w14:textId="77777777" w:rsidR="00F31D9B" w:rsidRDefault="00F31D9B" w:rsidP="00F31D9B">
      <w:pPr>
        <w:numPr>
          <w:ilvl w:val="0"/>
          <w:numId w:val="2"/>
        </w:numPr>
        <w:spacing w:after="0" w:line="240" w:lineRule="auto"/>
        <w:jc w:val="both"/>
        <w:rPr>
          <w:rFonts w:ascii="Arial" w:eastAsia="Times New Roman" w:hAnsi="Arial"/>
          <w:b/>
          <w:color w:val="800080"/>
        </w:rPr>
      </w:pPr>
      <w:r>
        <w:rPr>
          <w:rFonts w:ascii="Arial" w:eastAsia="Times New Roman" w:hAnsi="Arial"/>
          <w:b/>
          <w:color w:val="800080"/>
        </w:rPr>
        <w:t xml:space="preserve">QUALITY ASSURANCE AND SAFEGUARDING </w:t>
      </w:r>
    </w:p>
    <w:p w14:paraId="1A8E3DAD" w14:textId="77777777" w:rsidR="00F31D9B" w:rsidRDefault="00F31D9B" w:rsidP="00F31D9B">
      <w:pPr>
        <w:pStyle w:val="ListParagraph"/>
        <w:spacing w:after="0" w:line="240" w:lineRule="auto"/>
        <w:ind w:left="360"/>
        <w:jc w:val="both"/>
        <w:rPr>
          <w:rFonts w:ascii="Arial" w:eastAsia="Times New Roman" w:hAnsi="Arial"/>
          <w:b/>
        </w:rPr>
      </w:pPr>
      <w:r>
        <w:rPr>
          <w:rFonts w:ascii="Arial" w:eastAsia="Times New Roman" w:hAnsi="Arial"/>
          <w:b/>
        </w:rPr>
        <w:t xml:space="preserve"> </w:t>
      </w:r>
    </w:p>
    <w:p w14:paraId="5DE0D95B" w14:textId="77777777" w:rsidR="00F31D9B" w:rsidRDefault="00F31D9B" w:rsidP="00F31D9B">
      <w:pPr>
        <w:pStyle w:val="ListParagraph"/>
        <w:numPr>
          <w:ilvl w:val="0"/>
          <w:numId w:val="32"/>
        </w:numPr>
        <w:spacing w:after="0" w:line="240" w:lineRule="auto"/>
        <w:jc w:val="both"/>
        <w:rPr>
          <w:rFonts w:ascii="Arial" w:eastAsia="Times New Roman" w:hAnsi="Arial"/>
        </w:rPr>
      </w:pPr>
      <w:r w:rsidRPr="00015B56">
        <w:rPr>
          <w:rFonts w:ascii="Arial" w:eastAsia="Times New Roman" w:hAnsi="Arial"/>
        </w:rPr>
        <w:t>The applicant will be responsible for ensuring that the recommended provider is registered with the CQC</w:t>
      </w:r>
      <w:r>
        <w:rPr>
          <w:rFonts w:ascii="Arial" w:eastAsia="Times New Roman" w:hAnsi="Arial"/>
        </w:rPr>
        <w:t xml:space="preserve">, meets the relevant standards for treatment and care and that there are no outstanding CQC concerns. </w:t>
      </w:r>
    </w:p>
    <w:p w14:paraId="15FF6B27" w14:textId="77777777" w:rsidR="00F31D9B" w:rsidRDefault="00F31D9B" w:rsidP="00F31D9B">
      <w:pPr>
        <w:pStyle w:val="ListParagraph"/>
        <w:spacing w:after="0" w:line="240" w:lineRule="auto"/>
        <w:ind w:left="360"/>
        <w:jc w:val="both"/>
        <w:rPr>
          <w:rFonts w:ascii="Arial" w:eastAsia="Times New Roman" w:hAnsi="Arial"/>
        </w:rPr>
      </w:pPr>
    </w:p>
    <w:p w14:paraId="02BE6AA6" w14:textId="5681464D" w:rsidR="00F31D9B" w:rsidRPr="003D2561" w:rsidRDefault="00F31D9B" w:rsidP="00F31D9B">
      <w:pPr>
        <w:pStyle w:val="ListParagraph"/>
        <w:numPr>
          <w:ilvl w:val="0"/>
          <w:numId w:val="32"/>
        </w:numPr>
        <w:spacing w:after="0" w:line="240" w:lineRule="auto"/>
        <w:jc w:val="both"/>
        <w:rPr>
          <w:rFonts w:ascii="Arial" w:eastAsia="Times New Roman" w:hAnsi="Arial"/>
          <w:b/>
        </w:rPr>
      </w:pPr>
      <w:r w:rsidRPr="00DB69B9">
        <w:rPr>
          <w:rFonts w:ascii="Arial" w:eastAsia="Times New Roman" w:hAnsi="Arial"/>
        </w:rPr>
        <w:t xml:space="preserve">Harrow </w:t>
      </w:r>
      <w:r>
        <w:rPr>
          <w:rFonts w:ascii="Arial" w:eastAsia="Times New Roman" w:hAnsi="Arial"/>
        </w:rPr>
        <w:t xml:space="preserve">CCG </w:t>
      </w:r>
      <w:r w:rsidRPr="00DB69B9">
        <w:rPr>
          <w:rFonts w:ascii="Arial" w:eastAsia="Times New Roman" w:hAnsi="Arial"/>
        </w:rPr>
        <w:t xml:space="preserve">Safeguarding Lead also receives notification about any safeguarding concerns and forwards these to the </w:t>
      </w:r>
      <w:r w:rsidR="003D2561">
        <w:rPr>
          <w:rFonts w:ascii="Arial" w:eastAsia="Times New Roman" w:hAnsi="Arial"/>
        </w:rPr>
        <w:t xml:space="preserve">CCG LD </w:t>
      </w:r>
      <w:proofErr w:type="gramStart"/>
      <w:r w:rsidR="003D2561">
        <w:rPr>
          <w:rFonts w:ascii="Arial" w:eastAsia="Times New Roman" w:hAnsi="Arial"/>
        </w:rPr>
        <w:t>and  MH</w:t>
      </w:r>
      <w:proofErr w:type="gramEnd"/>
      <w:r w:rsidR="003D2561">
        <w:rPr>
          <w:rFonts w:ascii="Arial" w:eastAsia="Times New Roman" w:hAnsi="Arial"/>
        </w:rPr>
        <w:t xml:space="preserve"> Commissioner</w:t>
      </w:r>
      <w:r w:rsidRPr="00DB69B9">
        <w:rPr>
          <w:rFonts w:ascii="Arial" w:eastAsia="Times New Roman" w:hAnsi="Arial"/>
        </w:rPr>
        <w:t xml:space="preserve"> who will ensure that </w:t>
      </w:r>
      <w:r>
        <w:rPr>
          <w:rFonts w:ascii="Arial" w:eastAsia="Times New Roman" w:hAnsi="Arial"/>
        </w:rPr>
        <w:t xml:space="preserve">this information is available to the Group when making decisions. </w:t>
      </w:r>
    </w:p>
    <w:p w14:paraId="2D192766" w14:textId="7B7B94D0" w:rsidR="003D2561" w:rsidRDefault="003D2561" w:rsidP="003D2561">
      <w:pPr>
        <w:pStyle w:val="ListParagraph"/>
        <w:rPr>
          <w:rFonts w:ascii="Arial" w:eastAsia="Times New Roman" w:hAnsi="Arial"/>
          <w:b/>
        </w:rPr>
      </w:pPr>
    </w:p>
    <w:p w14:paraId="74C3206D" w14:textId="77777777" w:rsidR="00E11F52" w:rsidRPr="003D2561" w:rsidRDefault="00E11F52" w:rsidP="003D2561">
      <w:pPr>
        <w:pStyle w:val="ListParagraph"/>
        <w:rPr>
          <w:rFonts w:ascii="Arial" w:eastAsia="Times New Roman" w:hAnsi="Arial"/>
          <w:b/>
        </w:rPr>
      </w:pPr>
    </w:p>
    <w:p w14:paraId="5C2D196D" w14:textId="77777777" w:rsidR="00F31D9B" w:rsidRPr="005F6566" w:rsidRDefault="00F31D9B" w:rsidP="00F31D9B">
      <w:pPr>
        <w:numPr>
          <w:ilvl w:val="0"/>
          <w:numId w:val="2"/>
        </w:numPr>
        <w:spacing w:after="0" w:line="240" w:lineRule="auto"/>
        <w:jc w:val="both"/>
        <w:rPr>
          <w:rFonts w:ascii="Arial" w:eastAsia="Times New Roman" w:hAnsi="Arial"/>
          <w:b/>
          <w:color w:val="800080"/>
        </w:rPr>
      </w:pPr>
      <w:r w:rsidRPr="005F6566">
        <w:rPr>
          <w:rFonts w:ascii="Arial" w:eastAsia="Times New Roman" w:hAnsi="Arial"/>
          <w:b/>
          <w:color w:val="800080"/>
        </w:rPr>
        <w:lastRenderedPageBreak/>
        <w:t>CONFLICT OF INTEREST</w:t>
      </w:r>
    </w:p>
    <w:p w14:paraId="49354FD3" w14:textId="77777777" w:rsidR="00F31D9B" w:rsidRDefault="00F31D9B" w:rsidP="00F31D9B">
      <w:pPr>
        <w:spacing w:after="0" w:line="240" w:lineRule="auto"/>
        <w:jc w:val="both"/>
        <w:rPr>
          <w:rFonts w:ascii="Arial" w:eastAsia="Times New Roman" w:hAnsi="Arial"/>
          <w:b/>
        </w:rPr>
      </w:pPr>
    </w:p>
    <w:p w14:paraId="1D443AB4" w14:textId="77777777" w:rsidR="00F31D9B" w:rsidRDefault="00F31D9B" w:rsidP="00F31D9B">
      <w:pPr>
        <w:numPr>
          <w:ilvl w:val="0"/>
          <w:numId w:val="30"/>
        </w:numPr>
        <w:spacing w:after="0" w:line="240" w:lineRule="auto"/>
        <w:jc w:val="both"/>
        <w:rPr>
          <w:rFonts w:ascii="Arial" w:eastAsia="Times New Roman" w:hAnsi="Arial"/>
        </w:rPr>
      </w:pPr>
      <w:r>
        <w:rPr>
          <w:rFonts w:ascii="Arial" w:eastAsia="Times New Roman" w:hAnsi="Arial"/>
        </w:rPr>
        <w:t>Group members, including clinical expert advisers should declare any potential conflict of interest with applicants and potential providers.  They should abstain from decision making if necessary.</w:t>
      </w:r>
    </w:p>
    <w:p w14:paraId="5D8CD831" w14:textId="77777777" w:rsidR="00F31D9B" w:rsidRDefault="00F31D9B" w:rsidP="00F31D9B">
      <w:pPr>
        <w:spacing w:after="0" w:line="240" w:lineRule="auto"/>
        <w:jc w:val="both"/>
        <w:rPr>
          <w:rFonts w:ascii="Arial" w:eastAsia="Times New Roman" w:hAnsi="Arial"/>
        </w:rPr>
      </w:pPr>
    </w:p>
    <w:p w14:paraId="7F4EB09B" w14:textId="77777777" w:rsidR="00F31D9B" w:rsidRDefault="00F31D9B" w:rsidP="00F31D9B">
      <w:pPr>
        <w:numPr>
          <w:ilvl w:val="0"/>
          <w:numId w:val="2"/>
        </w:numPr>
        <w:autoSpaceDE w:val="0"/>
        <w:autoSpaceDN w:val="0"/>
        <w:adjustRightInd w:val="0"/>
        <w:spacing w:after="0" w:line="240" w:lineRule="auto"/>
        <w:rPr>
          <w:rFonts w:ascii="Arial" w:eastAsia="Times New Roman" w:hAnsi="Arial" w:cs="Arial"/>
          <w:b/>
          <w:bCs/>
          <w:color w:val="800080"/>
          <w:lang w:eastAsia="en-GB"/>
        </w:rPr>
      </w:pPr>
      <w:r w:rsidRPr="008F3DFC">
        <w:rPr>
          <w:rFonts w:ascii="Arial" w:eastAsia="Times New Roman" w:hAnsi="Arial" w:cs="Arial"/>
          <w:b/>
          <w:bCs/>
          <w:color w:val="800080"/>
          <w:lang w:eastAsia="en-GB"/>
        </w:rPr>
        <w:t xml:space="preserve">QUORUM </w:t>
      </w:r>
    </w:p>
    <w:p w14:paraId="08DA1E3A" w14:textId="77777777" w:rsidR="00F31D9B" w:rsidRPr="008F3DFC" w:rsidRDefault="00F31D9B" w:rsidP="00F31D9B">
      <w:pPr>
        <w:autoSpaceDE w:val="0"/>
        <w:autoSpaceDN w:val="0"/>
        <w:adjustRightInd w:val="0"/>
        <w:spacing w:after="0" w:line="240" w:lineRule="auto"/>
        <w:rPr>
          <w:rFonts w:ascii="Arial" w:eastAsia="Times New Roman" w:hAnsi="Arial" w:cs="Arial"/>
          <w:color w:val="800080"/>
          <w:lang w:eastAsia="en-GB"/>
        </w:rPr>
      </w:pPr>
    </w:p>
    <w:p w14:paraId="32C64A8C" w14:textId="77777777" w:rsidR="00F31D9B" w:rsidRDefault="00F31D9B" w:rsidP="00F31D9B">
      <w:pPr>
        <w:numPr>
          <w:ilvl w:val="0"/>
          <w:numId w:val="23"/>
        </w:numPr>
        <w:autoSpaceDE w:val="0"/>
        <w:autoSpaceDN w:val="0"/>
        <w:adjustRightInd w:val="0"/>
        <w:spacing w:after="0" w:line="240" w:lineRule="auto"/>
        <w:rPr>
          <w:rFonts w:ascii="Arial" w:eastAsia="Times New Roman" w:hAnsi="Arial" w:cs="Arial"/>
          <w:lang w:eastAsia="en-GB"/>
        </w:rPr>
      </w:pPr>
      <w:r w:rsidRPr="00A42CE9">
        <w:rPr>
          <w:rFonts w:ascii="Arial" w:eastAsia="Times New Roman" w:hAnsi="Arial" w:cs="Arial"/>
          <w:lang w:eastAsia="en-GB"/>
        </w:rPr>
        <w:t>The required quorum</w:t>
      </w:r>
      <w:r>
        <w:rPr>
          <w:rFonts w:ascii="Arial" w:eastAsia="Times New Roman" w:hAnsi="Arial" w:cs="Arial"/>
          <w:lang w:eastAsia="en-GB"/>
        </w:rPr>
        <w:t xml:space="preserve"> for reaching a decision is</w:t>
      </w:r>
    </w:p>
    <w:p w14:paraId="7C26AE87" w14:textId="77777777" w:rsidR="00D1629C" w:rsidRPr="00D1629C" w:rsidRDefault="00D1629C" w:rsidP="00D1629C">
      <w:pPr>
        <w:numPr>
          <w:ilvl w:val="0"/>
          <w:numId w:val="24"/>
        </w:numPr>
        <w:autoSpaceDE w:val="0"/>
        <w:autoSpaceDN w:val="0"/>
        <w:adjustRightInd w:val="0"/>
        <w:spacing w:after="0" w:line="240" w:lineRule="auto"/>
        <w:rPr>
          <w:rFonts w:ascii="Arial" w:eastAsia="Times New Roman" w:hAnsi="Arial" w:cs="Arial"/>
          <w:lang w:eastAsia="en-GB"/>
        </w:rPr>
      </w:pPr>
      <w:r w:rsidRPr="00D1629C">
        <w:rPr>
          <w:rFonts w:ascii="Arial" w:eastAsia="Times New Roman" w:hAnsi="Arial" w:cs="Arial"/>
          <w:lang w:eastAsia="en-GB"/>
        </w:rPr>
        <w:t>NHS Harrow LD and MH commissioner</w:t>
      </w:r>
    </w:p>
    <w:p w14:paraId="3FAE1069" w14:textId="77777777" w:rsidR="00D1629C" w:rsidRPr="00D1629C" w:rsidRDefault="00D1629C" w:rsidP="00D1629C">
      <w:pPr>
        <w:numPr>
          <w:ilvl w:val="0"/>
          <w:numId w:val="24"/>
        </w:numPr>
        <w:autoSpaceDE w:val="0"/>
        <w:autoSpaceDN w:val="0"/>
        <w:adjustRightInd w:val="0"/>
        <w:spacing w:after="0" w:line="240" w:lineRule="auto"/>
        <w:rPr>
          <w:rFonts w:ascii="Arial" w:eastAsia="Times New Roman" w:hAnsi="Arial" w:cs="Arial"/>
          <w:lang w:eastAsia="en-GB"/>
        </w:rPr>
      </w:pPr>
      <w:r w:rsidRPr="00D1629C">
        <w:rPr>
          <w:rFonts w:ascii="Arial" w:eastAsia="Times New Roman" w:hAnsi="Arial" w:cs="Arial"/>
          <w:lang w:eastAsia="en-GB"/>
        </w:rPr>
        <w:t>Mental Health Commissioner, CNWL</w:t>
      </w:r>
    </w:p>
    <w:p w14:paraId="13B85EF1" w14:textId="77777777" w:rsidR="00D1629C" w:rsidRPr="00D1629C" w:rsidRDefault="00D1629C" w:rsidP="00D1629C">
      <w:pPr>
        <w:numPr>
          <w:ilvl w:val="0"/>
          <w:numId w:val="24"/>
        </w:numPr>
        <w:autoSpaceDE w:val="0"/>
        <w:autoSpaceDN w:val="0"/>
        <w:adjustRightInd w:val="0"/>
        <w:spacing w:after="0" w:line="240" w:lineRule="auto"/>
        <w:rPr>
          <w:rFonts w:ascii="Arial" w:eastAsia="Times New Roman" w:hAnsi="Arial" w:cs="Arial"/>
          <w:lang w:eastAsia="en-GB"/>
        </w:rPr>
      </w:pPr>
      <w:r w:rsidRPr="00D1629C">
        <w:rPr>
          <w:rFonts w:ascii="Arial" w:eastAsia="Times New Roman" w:hAnsi="Arial" w:cs="Arial"/>
          <w:lang w:eastAsia="en-GB"/>
        </w:rPr>
        <w:t xml:space="preserve">LBH Adult Social Care Representative   </w:t>
      </w:r>
    </w:p>
    <w:p w14:paraId="231F1261" w14:textId="77777777" w:rsidR="00D1629C" w:rsidRPr="00D1629C" w:rsidRDefault="00D1629C" w:rsidP="00D1629C">
      <w:pPr>
        <w:numPr>
          <w:ilvl w:val="0"/>
          <w:numId w:val="24"/>
        </w:numPr>
        <w:autoSpaceDE w:val="0"/>
        <w:autoSpaceDN w:val="0"/>
        <w:adjustRightInd w:val="0"/>
        <w:spacing w:after="0" w:line="240" w:lineRule="auto"/>
        <w:rPr>
          <w:rFonts w:ascii="Arial" w:eastAsia="Times New Roman" w:hAnsi="Arial" w:cs="Arial"/>
          <w:lang w:eastAsia="en-GB"/>
        </w:rPr>
      </w:pPr>
      <w:r w:rsidRPr="00D1629C">
        <w:rPr>
          <w:rFonts w:ascii="Arial" w:eastAsia="Times New Roman" w:hAnsi="Arial" w:cs="Arial"/>
          <w:lang w:eastAsia="en-GB"/>
        </w:rPr>
        <w:t>CNWL Clinical leads</w:t>
      </w:r>
    </w:p>
    <w:p w14:paraId="7A10CA02" w14:textId="77777777" w:rsidR="00D1629C" w:rsidRPr="00D1629C" w:rsidRDefault="00D1629C" w:rsidP="00D1629C">
      <w:pPr>
        <w:numPr>
          <w:ilvl w:val="0"/>
          <w:numId w:val="24"/>
        </w:numPr>
        <w:autoSpaceDE w:val="0"/>
        <w:autoSpaceDN w:val="0"/>
        <w:adjustRightInd w:val="0"/>
        <w:spacing w:after="0" w:line="240" w:lineRule="auto"/>
        <w:rPr>
          <w:rFonts w:ascii="Arial" w:eastAsia="Times New Roman" w:hAnsi="Arial" w:cs="Arial"/>
          <w:lang w:eastAsia="en-GB"/>
        </w:rPr>
      </w:pPr>
      <w:r w:rsidRPr="00D1629C">
        <w:rPr>
          <w:rFonts w:ascii="Arial" w:eastAsia="Times New Roman" w:hAnsi="Arial" w:cs="Arial"/>
          <w:lang w:eastAsia="en-GB"/>
        </w:rPr>
        <w:t xml:space="preserve">Administrator/ Minute Taker </w:t>
      </w:r>
    </w:p>
    <w:p w14:paraId="7122A676" w14:textId="77777777" w:rsidR="00F31D9B" w:rsidRDefault="00F31D9B" w:rsidP="00F31D9B">
      <w:pPr>
        <w:autoSpaceDE w:val="0"/>
        <w:autoSpaceDN w:val="0"/>
        <w:adjustRightInd w:val="0"/>
        <w:spacing w:after="0" w:line="240" w:lineRule="auto"/>
        <w:rPr>
          <w:rFonts w:ascii="Arial" w:eastAsia="Times New Roman" w:hAnsi="Arial" w:cs="Arial"/>
          <w:lang w:eastAsia="en-GB"/>
        </w:rPr>
      </w:pPr>
    </w:p>
    <w:p w14:paraId="5958E0E5" w14:textId="77777777" w:rsidR="00F31D9B" w:rsidRDefault="00F31D9B" w:rsidP="00F31D9B">
      <w:pPr>
        <w:numPr>
          <w:ilvl w:val="0"/>
          <w:numId w:val="2"/>
        </w:numPr>
        <w:autoSpaceDE w:val="0"/>
        <w:autoSpaceDN w:val="0"/>
        <w:adjustRightInd w:val="0"/>
        <w:spacing w:after="0" w:line="240" w:lineRule="auto"/>
        <w:rPr>
          <w:rFonts w:ascii="Arial" w:eastAsia="Times New Roman" w:hAnsi="Arial" w:cs="Arial"/>
          <w:b/>
          <w:bCs/>
          <w:color w:val="800080"/>
          <w:lang w:eastAsia="en-GB"/>
        </w:rPr>
      </w:pPr>
      <w:r>
        <w:rPr>
          <w:rFonts w:ascii="Arial" w:eastAsia="Times New Roman" w:hAnsi="Arial" w:cs="Arial"/>
          <w:b/>
          <w:bCs/>
          <w:color w:val="800080"/>
          <w:lang w:eastAsia="en-GB"/>
        </w:rPr>
        <w:t xml:space="preserve"> REPORTING </w:t>
      </w:r>
    </w:p>
    <w:p w14:paraId="41B89DEA" w14:textId="77777777" w:rsidR="00F31D9B" w:rsidRDefault="00F31D9B" w:rsidP="00F31D9B">
      <w:pPr>
        <w:autoSpaceDE w:val="0"/>
        <w:autoSpaceDN w:val="0"/>
        <w:adjustRightInd w:val="0"/>
        <w:spacing w:after="0" w:line="240" w:lineRule="auto"/>
        <w:rPr>
          <w:rFonts w:ascii="Arial" w:eastAsia="Times New Roman" w:hAnsi="Arial" w:cs="Arial"/>
          <w:b/>
          <w:bCs/>
          <w:lang w:eastAsia="en-GB"/>
        </w:rPr>
      </w:pPr>
      <w:r w:rsidRPr="008A3FAA">
        <w:rPr>
          <w:rFonts w:ascii="Arial" w:eastAsia="Times New Roman" w:hAnsi="Arial" w:cs="Arial"/>
          <w:b/>
          <w:bCs/>
          <w:lang w:eastAsia="en-GB"/>
        </w:rPr>
        <w:t xml:space="preserve"> </w:t>
      </w:r>
    </w:p>
    <w:p w14:paraId="628EE2FC" w14:textId="7AA72D2E" w:rsidR="00F31D9B" w:rsidRDefault="00F31D9B" w:rsidP="00F31D9B">
      <w:pPr>
        <w:numPr>
          <w:ilvl w:val="0"/>
          <w:numId w:val="22"/>
        </w:numPr>
        <w:autoSpaceDE w:val="0"/>
        <w:autoSpaceDN w:val="0"/>
        <w:adjustRightInd w:val="0"/>
        <w:spacing w:after="0" w:line="240" w:lineRule="auto"/>
        <w:rPr>
          <w:rFonts w:ascii="Arial" w:eastAsia="Times New Roman" w:hAnsi="Arial" w:cs="Arial"/>
          <w:bCs/>
          <w:lang w:eastAsia="en-GB"/>
        </w:rPr>
      </w:pPr>
      <w:r w:rsidRPr="005F6566">
        <w:rPr>
          <w:rFonts w:ascii="Arial" w:eastAsia="Times New Roman" w:hAnsi="Arial" w:cs="Arial"/>
          <w:bCs/>
          <w:lang w:eastAsia="en-GB"/>
        </w:rPr>
        <w:t xml:space="preserve">The </w:t>
      </w:r>
      <w:r>
        <w:rPr>
          <w:rFonts w:ascii="Arial" w:eastAsia="Times New Roman" w:hAnsi="Arial" w:cs="Arial"/>
          <w:bCs/>
          <w:lang w:eastAsia="en-GB"/>
        </w:rPr>
        <w:t xml:space="preserve">Harrow </w:t>
      </w:r>
      <w:r w:rsidR="00787D95">
        <w:rPr>
          <w:rFonts w:ascii="Arial" w:eastAsia="Times New Roman" w:hAnsi="Arial" w:cs="Arial"/>
          <w:bCs/>
          <w:lang w:eastAsia="en-GB"/>
        </w:rPr>
        <w:t>Adults S117 funding panel</w:t>
      </w:r>
      <w:r>
        <w:rPr>
          <w:rFonts w:ascii="Arial" w:eastAsia="Times New Roman" w:hAnsi="Arial" w:cs="Arial"/>
          <w:bCs/>
          <w:lang w:eastAsia="en-GB"/>
        </w:rPr>
        <w:t xml:space="preserve"> </w:t>
      </w:r>
      <w:r w:rsidRPr="005F6566">
        <w:rPr>
          <w:rFonts w:ascii="Arial" w:eastAsia="Times New Roman" w:hAnsi="Arial" w:cs="Arial"/>
          <w:bCs/>
          <w:lang w:eastAsia="en-GB"/>
        </w:rPr>
        <w:t xml:space="preserve">will report to </w:t>
      </w:r>
      <w:r>
        <w:rPr>
          <w:rFonts w:ascii="Arial" w:eastAsia="Times New Roman" w:hAnsi="Arial" w:cs="Arial"/>
          <w:bCs/>
          <w:lang w:eastAsia="en-GB"/>
        </w:rPr>
        <w:t>the Harrow Clinical Commissioning Board vi</w:t>
      </w:r>
      <w:r w:rsidR="00787D95">
        <w:rPr>
          <w:rFonts w:ascii="Arial" w:eastAsia="Times New Roman" w:hAnsi="Arial" w:cs="Arial"/>
          <w:bCs/>
          <w:lang w:eastAsia="en-GB"/>
        </w:rPr>
        <w:t>a the quarterly finance report.</w:t>
      </w:r>
    </w:p>
    <w:p w14:paraId="1EA6DA9B" w14:textId="77777777" w:rsidR="00F31D9B" w:rsidRDefault="00F31D9B" w:rsidP="00F31D9B">
      <w:pPr>
        <w:autoSpaceDE w:val="0"/>
        <w:autoSpaceDN w:val="0"/>
        <w:adjustRightInd w:val="0"/>
        <w:spacing w:after="0" w:line="240" w:lineRule="auto"/>
        <w:ind w:left="360"/>
        <w:rPr>
          <w:rFonts w:ascii="Arial" w:eastAsia="Times New Roman" w:hAnsi="Arial" w:cs="Arial"/>
          <w:bCs/>
          <w:lang w:eastAsia="en-GB"/>
        </w:rPr>
      </w:pPr>
      <w:r>
        <w:rPr>
          <w:rFonts w:ascii="Arial" w:eastAsia="Times New Roman" w:hAnsi="Arial" w:cs="Arial"/>
          <w:bCs/>
          <w:lang w:eastAsia="en-GB"/>
        </w:rPr>
        <w:t xml:space="preserve"> </w:t>
      </w:r>
    </w:p>
    <w:p w14:paraId="021D25DC" w14:textId="77777777" w:rsidR="00F31D9B" w:rsidRPr="008A3FAA" w:rsidRDefault="00F31D9B" w:rsidP="00F31D9B">
      <w:pPr>
        <w:autoSpaceDE w:val="0"/>
        <w:autoSpaceDN w:val="0"/>
        <w:adjustRightInd w:val="0"/>
        <w:spacing w:after="0" w:line="240" w:lineRule="auto"/>
        <w:rPr>
          <w:rFonts w:ascii="Arial" w:eastAsia="Times New Roman" w:hAnsi="Arial" w:cs="Arial"/>
          <w:b/>
          <w:bCs/>
          <w:lang w:eastAsia="en-GB"/>
        </w:rPr>
      </w:pPr>
    </w:p>
    <w:p w14:paraId="33420938" w14:textId="176CC549" w:rsidR="00F31D9B" w:rsidRDefault="00F31D9B" w:rsidP="00F31D9B">
      <w:pPr>
        <w:numPr>
          <w:ilvl w:val="0"/>
          <w:numId w:val="2"/>
        </w:numPr>
        <w:autoSpaceDE w:val="0"/>
        <w:autoSpaceDN w:val="0"/>
        <w:adjustRightInd w:val="0"/>
        <w:spacing w:after="0" w:line="240" w:lineRule="auto"/>
        <w:rPr>
          <w:rFonts w:ascii="Arial" w:eastAsia="Times New Roman" w:hAnsi="Arial" w:cs="Arial"/>
          <w:b/>
          <w:bCs/>
          <w:color w:val="800080"/>
          <w:lang w:eastAsia="en-GB"/>
        </w:rPr>
      </w:pPr>
      <w:r>
        <w:rPr>
          <w:rFonts w:ascii="Arial" w:eastAsia="Times New Roman" w:hAnsi="Arial" w:cs="Arial"/>
          <w:b/>
          <w:bCs/>
          <w:color w:val="800080"/>
          <w:lang w:eastAsia="en-GB"/>
        </w:rPr>
        <w:t xml:space="preserve">RIGHT TO APPEAL </w:t>
      </w:r>
      <w:r w:rsidR="00237E17">
        <w:rPr>
          <w:rFonts w:ascii="Arial" w:eastAsia="Times New Roman" w:hAnsi="Arial" w:cs="Arial"/>
          <w:b/>
          <w:bCs/>
          <w:color w:val="800080"/>
          <w:lang w:eastAsia="en-GB"/>
        </w:rPr>
        <w:t>AND LEGAL DISPUTES</w:t>
      </w:r>
    </w:p>
    <w:p w14:paraId="076867D7" w14:textId="77777777" w:rsidR="00F31D9B" w:rsidRDefault="00F31D9B" w:rsidP="00F31D9B">
      <w:pPr>
        <w:spacing w:after="0" w:line="240" w:lineRule="auto"/>
        <w:jc w:val="both"/>
        <w:rPr>
          <w:rFonts w:ascii="Arial" w:eastAsia="Times New Roman" w:hAnsi="Arial"/>
        </w:rPr>
      </w:pPr>
    </w:p>
    <w:p w14:paraId="4B6459F4" w14:textId="77777777" w:rsidR="00F31D9B" w:rsidRDefault="00F31D9B" w:rsidP="00F31D9B">
      <w:pPr>
        <w:numPr>
          <w:ilvl w:val="0"/>
          <w:numId w:val="21"/>
        </w:numPr>
        <w:spacing w:after="0" w:line="240" w:lineRule="auto"/>
        <w:jc w:val="both"/>
        <w:rPr>
          <w:rFonts w:ascii="Arial" w:eastAsia="Times New Roman" w:hAnsi="Arial"/>
        </w:rPr>
      </w:pPr>
      <w:r>
        <w:rPr>
          <w:rFonts w:ascii="Arial" w:eastAsia="Times New Roman" w:hAnsi="Arial"/>
        </w:rPr>
        <w:t xml:space="preserve">All decisions of the panel will be subject to review.  If the applicant, the service user or their representative is dissatisfied with a decision the Chair should be contacted by email. The Chair will look into the matter and provide a response within 14 days of receipt of the complaint. </w:t>
      </w:r>
    </w:p>
    <w:p w14:paraId="63DBBDFB" w14:textId="77777777" w:rsidR="00F31D9B" w:rsidRDefault="00F31D9B" w:rsidP="00F31D9B">
      <w:pPr>
        <w:spacing w:after="0" w:line="240" w:lineRule="auto"/>
        <w:ind w:left="360"/>
        <w:jc w:val="both"/>
        <w:rPr>
          <w:rFonts w:ascii="Arial" w:eastAsia="Times New Roman" w:hAnsi="Arial"/>
        </w:rPr>
      </w:pPr>
      <w:r>
        <w:rPr>
          <w:rFonts w:ascii="Arial" w:eastAsia="Times New Roman" w:hAnsi="Arial"/>
        </w:rPr>
        <w:t xml:space="preserve"> </w:t>
      </w:r>
    </w:p>
    <w:p w14:paraId="625EDC11" w14:textId="77777777" w:rsidR="00237E17" w:rsidRDefault="00F31D9B" w:rsidP="00F31D9B">
      <w:pPr>
        <w:numPr>
          <w:ilvl w:val="0"/>
          <w:numId w:val="21"/>
        </w:numPr>
        <w:spacing w:after="0" w:line="240" w:lineRule="auto"/>
        <w:jc w:val="both"/>
        <w:rPr>
          <w:rFonts w:ascii="Arial" w:eastAsia="Times New Roman" w:hAnsi="Arial"/>
        </w:rPr>
      </w:pPr>
      <w:r>
        <w:rPr>
          <w:rFonts w:ascii="Arial" w:eastAsia="Times New Roman" w:hAnsi="Arial"/>
        </w:rPr>
        <w:t>If the matter is not resolved by the Chair, the CCG complaints procedure should be used and a letter fo</w:t>
      </w:r>
      <w:r w:rsidR="00237E17">
        <w:rPr>
          <w:rFonts w:ascii="Arial" w:eastAsia="Times New Roman" w:hAnsi="Arial"/>
        </w:rPr>
        <w:t>rwarded to the Chief Executive.</w:t>
      </w:r>
    </w:p>
    <w:p w14:paraId="240EB9D7" w14:textId="77777777" w:rsidR="00237E17" w:rsidRDefault="00237E17" w:rsidP="00237E17">
      <w:pPr>
        <w:pStyle w:val="ListParagraph"/>
        <w:rPr>
          <w:rFonts w:ascii="Arial" w:eastAsia="Times New Roman" w:hAnsi="Arial"/>
        </w:rPr>
      </w:pPr>
    </w:p>
    <w:p w14:paraId="001425F2" w14:textId="53B28298" w:rsidR="00F31D9B" w:rsidRDefault="00237E17" w:rsidP="00F31D9B">
      <w:pPr>
        <w:numPr>
          <w:ilvl w:val="0"/>
          <w:numId w:val="21"/>
        </w:numPr>
        <w:spacing w:after="0" w:line="240" w:lineRule="auto"/>
        <w:jc w:val="both"/>
        <w:rPr>
          <w:rFonts w:ascii="Arial" w:eastAsia="Times New Roman" w:hAnsi="Arial"/>
        </w:rPr>
      </w:pPr>
      <w:r>
        <w:rPr>
          <w:rFonts w:ascii="Arial" w:eastAsia="Times New Roman" w:hAnsi="Arial"/>
        </w:rPr>
        <w:t>Any legal challenges will need to be addressed by the local authority, CNWL and the CCG jointly.</w:t>
      </w:r>
      <w:r w:rsidR="00F31D9B">
        <w:rPr>
          <w:rFonts w:ascii="Arial" w:eastAsia="Times New Roman" w:hAnsi="Arial"/>
        </w:rPr>
        <w:t xml:space="preserve"> </w:t>
      </w:r>
      <w:r>
        <w:rPr>
          <w:rFonts w:ascii="Arial" w:eastAsia="Times New Roman" w:hAnsi="Arial"/>
        </w:rPr>
        <w:t>If there are internal disputes then each party should seek independent legal advice where needed to resolve issues.</w:t>
      </w:r>
    </w:p>
    <w:p w14:paraId="20006DA3" w14:textId="77777777" w:rsidR="00FF1125" w:rsidRDefault="00FF1125" w:rsidP="00FF1125">
      <w:pPr>
        <w:autoSpaceDE w:val="0"/>
        <w:autoSpaceDN w:val="0"/>
        <w:adjustRightInd w:val="0"/>
        <w:spacing w:after="0" w:line="240" w:lineRule="auto"/>
        <w:rPr>
          <w:rFonts w:ascii="Arial" w:eastAsia="Times New Roman" w:hAnsi="Arial" w:cs="Arial"/>
          <w:b/>
          <w:bCs/>
          <w:color w:val="800080"/>
          <w:lang w:eastAsia="en-GB"/>
        </w:rPr>
      </w:pPr>
    </w:p>
    <w:p w14:paraId="4B7ACCF3" w14:textId="77777777" w:rsidR="00FF1125" w:rsidRDefault="00FF1125" w:rsidP="00FF1125">
      <w:pPr>
        <w:autoSpaceDE w:val="0"/>
        <w:autoSpaceDN w:val="0"/>
        <w:adjustRightInd w:val="0"/>
        <w:spacing w:after="0" w:line="240" w:lineRule="auto"/>
        <w:rPr>
          <w:rFonts w:ascii="Arial" w:eastAsia="Times New Roman" w:hAnsi="Arial" w:cs="Arial"/>
          <w:b/>
          <w:bCs/>
          <w:color w:val="800080"/>
          <w:lang w:eastAsia="en-GB"/>
        </w:rPr>
      </w:pPr>
    </w:p>
    <w:p w14:paraId="41155960" w14:textId="77777777" w:rsidR="00FF1125" w:rsidRPr="008701CF" w:rsidRDefault="00FF1125" w:rsidP="00FF1125">
      <w:pPr>
        <w:autoSpaceDE w:val="0"/>
        <w:autoSpaceDN w:val="0"/>
        <w:adjustRightInd w:val="0"/>
        <w:spacing w:after="0" w:line="240" w:lineRule="auto"/>
        <w:rPr>
          <w:rFonts w:ascii="Arial" w:eastAsia="Times New Roman" w:hAnsi="Arial" w:cs="Arial"/>
          <w:b/>
          <w:color w:val="7030A0"/>
          <w:lang w:eastAsia="en-GB"/>
        </w:rPr>
      </w:pPr>
      <w:r w:rsidRPr="008701CF">
        <w:rPr>
          <w:rFonts w:ascii="Arial" w:eastAsia="Times New Roman" w:hAnsi="Arial" w:cs="Arial"/>
          <w:b/>
          <w:bCs/>
          <w:color w:val="800080"/>
          <w:lang w:eastAsia="en-GB"/>
        </w:rPr>
        <w:t>APPENDIX 1</w:t>
      </w:r>
      <w:r w:rsidRPr="008701CF">
        <w:rPr>
          <w:rFonts w:ascii="Arial" w:eastAsia="Times New Roman" w:hAnsi="Arial" w:cs="Arial"/>
          <w:b/>
          <w:color w:val="7030A0"/>
          <w:lang w:eastAsia="en-GB"/>
        </w:rPr>
        <w:t xml:space="preserve"> </w:t>
      </w:r>
    </w:p>
    <w:p w14:paraId="6B127C35" w14:textId="77777777" w:rsidR="00FF1125" w:rsidRDefault="00FF1125" w:rsidP="00FF1125">
      <w:pPr>
        <w:autoSpaceDE w:val="0"/>
        <w:autoSpaceDN w:val="0"/>
        <w:adjustRightInd w:val="0"/>
        <w:spacing w:after="0" w:line="240" w:lineRule="auto"/>
        <w:rPr>
          <w:rFonts w:ascii="Arial" w:eastAsia="Times New Roman" w:hAnsi="Arial" w:cs="Arial"/>
          <w:b/>
          <w:lang w:eastAsia="en-GB"/>
        </w:rPr>
      </w:pPr>
    </w:p>
    <w:p w14:paraId="3F33F045" w14:textId="77777777" w:rsidR="00FF1125" w:rsidRPr="00462B55" w:rsidRDefault="00FF1125" w:rsidP="00FF1125">
      <w:pPr>
        <w:autoSpaceDE w:val="0"/>
        <w:autoSpaceDN w:val="0"/>
        <w:adjustRightInd w:val="0"/>
        <w:spacing w:after="0" w:line="240" w:lineRule="auto"/>
        <w:rPr>
          <w:rFonts w:ascii="Arial" w:eastAsia="Times New Roman" w:hAnsi="Arial" w:cs="Arial"/>
          <w:b/>
          <w:lang w:eastAsia="en-GB"/>
        </w:rPr>
      </w:pPr>
    </w:p>
    <w:p w14:paraId="46955A03" w14:textId="77777777" w:rsidR="00FF1125" w:rsidRPr="00462B55" w:rsidRDefault="00FF1125" w:rsidP="00FF1125">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 xml:space="preserve">Establishing the </w:t>
      </w:r>
      <w:r w:rsidRPr="00462B55">
        <w:rPr>
          <w:rFonts w:ascii="Arial" w:eastAsia="Times New Roman" w:hAnsi="Arial" w:cs="Arial"/>
          <w:b/>
          <w:lang w:eastAsia="en-GB"/>
        </w:rPr>
        <w:t xml:space="preserve">Responsible Commissioning Authority </w:t>
      </w:r>
    </w:p>
    <w:p w14:paraId="6AAB01D9" w14:textId="77777777" w:rsidR="00FF1125" w:rsidRPr="00462B55" w:rsidRDefault="00FF1125" w:rsidP="00FF1125">
      <w:pPr>
        <w:autoSpaceDE w:val="0"/>
        <w:autoSpaceDN w:val="0"/>
        <w:adjustRightInd w:val="0"/>
        <w:spacing w:after="0" w:line="240" w:lineRule="auto"/>
        <w:rPr>
          <w:rFonts w:ascii="Arial" w:eastAsia="Times New Roman" w:hAnsi="Arial" w:cs="Arial"/>
          <w:lang w:eastAsia="en-GB"/>
        </w:rPr>
      </w:pPr>
    </w:p>
    <w:p w14:paraId="3D72DD17" w14:textId="77777777" w:rsidR="00FF1125" w:rsidRPr="00462B55" w:rsidRDefault="00FF1125" w:rsidP="00FF1125">
      <w:pPr>
        <w:autoSpaceDE w:val="0"/>
        <w:autoSpaceDN w:val="0"/>
        <w:adjustRightInd w:val="0"/>
        <w:spacing w:after="0" w:line="240" w:lineRule="auto"/>
        <w:rPr>
          <w:rFonts w:ascii="Arial" w:eastAsia="Times New Roman" w:hAnsi="Arial" w:cs="Arial"/>
          <w:b/>
          <w:lang w:eastAsia="en-GB"/>
        </w:rPr>
      </w:pPr>
    </w:p>
    <w:p w14:paraId="7A988D79" w14:textId="77777777" w:rsidR="00FF1125" w:rsidRPr="00462B55" w:rsidRDefault="00FF1125" w:rsidP="00FF1125">
      <w:pPr>
        <w:numPr>
          <w:ilvl w:val="0"/>
          <w:numId w:val="31"/>
        </w:num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 xml:space="preserve">The </w:t>
      </w:r>
      <w:r w:rsidRPr="00462B55">
        <w:rPr>
          <w:rFonts w:ascii="Arial" w:eastAsia="Times New Roman" w:hAnsi="Arial" w:cs="Arial"/>
          <w:b/>
          <w:lang w:eastAsia="en-GB"/>
        </w:rPr>
        <w:t xml:space="preserve">NHS Commissioner </w:t>
      </w:r>
    </w:p>
    <w:p w14:paraId="49785E28" w14:textId="77777777" w:rsidR="00FF1125" w:rsidRPr="00462B55" w:rsidRDefault="00FF1125" w:rsidP="00FF1125">
      <w:pPr>
        <w:autoSpaceDE w:val="0"/>
        <w:autoSpaceDN w:val="0"/>
        <w:adjustRightInd w:val="0"/>
        <w:spacing w:after="0" w:line="240" w:lineRule="auto"/>
        <w:ind w:left="360"/>
        <w:rPr>
          <w:rFonts w:ascii="Arial" w:eastAsia="Times New Roman" w:hAnsi="Arial" w:cs="Arial"/>
          <w:lang w:eastAsia="en-GB"/>
        </w:rPr>
      </w:pPr>
    </w:p>
    <w:p w14:paraId="29C10078" w14:textId="77777777" w:rsidR="00FF1125" w:rsidRDefault="00FF1125" w:rsidP="00FF1125">
      <w:pPr>
        <w:numPr>
          <w:ilvl w:val="0"/>
          <w:numId w:val="30"/>
        </w:numPr>
        <w:autoSpaceDE w:val="0"/>
        <w:autoSpaceDN w:val="0"/>
        <w:adjustRightInd w:val="0"/>
        <w:spacing w:after="0" w:line="240" w:lineRule="auto"/>
        <w:rPr>
          <w:rFonts w:ascii="Arial" w:eastAsia="Times New Roman" w:hAnsi="Arial" w:cs="Arial"/>
          <w:lang w:eastAsia="en-GB"/>
        </w:rPr>
      </w:pPr>
      <w:r w:rsidRPr="00462B55">
        <w:rPr>
          <w:rFonts w:ascii="Arial" w:eastAsia="Times New Roman" w:hAnsi="Arial" w:cs="Arial"/>
          <w:lang w:eastAsia="en-GB"/>
        </w:rPr>
        <w:t xml:space="preserve">The responsible commissioner will in most cases be Harrow CCG if the person is registered with a Harrow GP. </w:t>
      </w:r>
    </w:p>
    <w:p w14:paraId="7A7D433B" w14:textId="77777777" w:rsidR="00787D95" w:rsidRPr="00462B55" w:rsidRDefault="00787D95" w:rsidP="00787D95">
      <w:pPr>
        <w:autoSpaceDE w:val="0"/>
        <w:autoSpaceDN w:val="0"/>
        <w:adjustRightInd w:val="0"/>
        <w:spacing w:after="0" w:line="240" w:lineRule="auto"/>
        <w:ind w:left="360"/>
        <w:rPr>
          <w:rFonts w:ascii="Arial" w:eastAsia="Times New Roman" w:hAnsi="Arial" w:cs="Arial"/>
          <w:lang w:eastAsia="en-GB"/>
        </w:rPr>
      </w:pPr>
    </w:p>
    <w:p w14:paraId="6C3BD08F" w14:textId="77777777" w:rsidR="00FF1125" w:rsidRPr="00462B55" w:rsidRDefault="00FF1125" w:rsidP="00FF1125">
      <w:pPr>
        <w:numPr>
          <w:ilvl w:val="0"/>
          <w:numId w:val="30"/>
        </w:numPr>
        <w:autoSpaceDE w:val="0"/>
        <w:autoSpaceDN w:val="0"/>
        <w:adjustRightInd w:val="0"/>
        <w:spacing w:after="0" w:line="240" w:lineRule="auto"/>
        <w:rPr>
          <w:rFonts w:ascii="Arial" w:eastAsia="Times New Roman" w:hAnsi="Arial" w:cs="Arial"/>
          <w:lang w:eastAsia="en-GB"/>
        </w:rPr>
      </w:pPr>
      <w:r w:rsidRPr="00462B55">
        <w:rPr>
          <w:rFonts w:ascii="Arial" w:eastAsia="Times New Roman" w:hAnsi="Arial" w:cs="Arial"/>
          <w:lang w:eastAsia="en-GB"/>
        </w:rPr>
        <w:t>An exception is if the person entitled to aftercare under section 117 of the MHA. In this case the responsible commissioning authority for health funding will be the borough in which the person had their most recent psychiatric in-patient admission.</w:t>
      </w:r>
    </w:p>
    <w:p w14:paraId="4DBCFD67" w14:textId="77777777" w:rsidR="00FF1125" w:rsidRPr="00462B55" w:rsidRDefault="00FF1125" w:rsidP="00FF1125">
      <w:pPr>
        <w:autoSpaceDE w:val="0"/>
        <w:autoSpaceDN w:val="0"/>
        <w:adjustRightInd w:val="0"/>
        <w:spacing w:after="0" w:line="240" w:lineRule="auto"/>
        <w:rPr>
          <w:rFonts w:ascii="Arial" w:eastAsia="Times New Roman" w:hAnsi="Arial" w:cs="Arial"/>
          <w:lang w:eastAsia="en-GB"/>
        </w:rPr>
      </w:pPr>
    </w:p>
    <w:p w14:paraId="66523135" w14:textId="77777777" w:rsidR="00FF1125" w:rsidRDefault="00FF1125" w:rsidP="00772D28">
      <w:pPr>
        <w:autoSpaceDE w:val="0"/>
        <w:autoSpaceDN w:val="0"/>
        <w:adjustRightInd w:val="0"/>
        <w:spacing w:after="0" w:line="240" w:lineRule="auto"/>
        <w:rPr>
          <w:rFonts w:ascii="Arial" w:eastAsia="Times New Roman" w:hAnsi="Arial" w:cs="Arial"/>
          <w:lang w:eastAsia="en-GB"/>
        </w:rPr>
      </w:pPr>
      <w:r w:rsidRPr="00462B55">
        <w:rPr>
          <w:rFonts w:ascii="Arial" w:eastAsia="Times New Roman" w:hAnsi="Arial" w:cs="Arial"/>
          <w:lang w:eastAsia="en-GB"/>
        </w:rPr>
        <w:lastRenderedPageBreak/>
        <w:t xml:space="preserve">In cases where the person does not have a GP, has a GP outside Harrow, </w:t>
      </w:r>
      <w:r>
        <w:rPr>
          <w:rFonts w:ascii="Arial" w:eastAsia="Times New Roman" w:hAnsi="Arial" w:cs="Arial"/>
          <w:lang w:eastAsia="en-GB"/>
        </w:rPr>
        <w:t xml:space="preserve">has </w:t>
      </w:r>
      <w:r w:rsidRPr="00462B55">
        <w:rPr>
          <w:rFonts w:ascii="Arial" w:eastAsia="Times New Roman" w:hAnsi="Arial" w:cs="Arial"/>
          <w:lang w:eastAsia="en-GB"/>
        </w:rPr>
        <w:t>moved from area to area or had numerous admissions in different areas, please contact the Commissioners for advice</w:t>
      </w:r>
      <w:r>
        <w:rPr>
          <w:rFonts w:ascii="Arial" w:eastAsia="Times New Roman" w:hAnsi="Arial" w:cs="Arial"/>
          <w:lang w:eastAsia="en-GB"/>
        </w:rPr>
        <w:t xml:space="preserve"> at the earliest opportunity in the treatment episode. </w:t>
      </w:r>
    </w:p>
    <w:p w14:paraId="1A3D6C34" w14:textId="77777777" w:rsidR="00EA42CF" w:rsidRDefault="00EA42CF" w:rsidP="00772D28">
      <w:pPr>
        <w:autoSpaceDE w:val="0"/>
        <w:autoSpaceDN w:val="0"/>
        <w:adjustRightInd w:val="0"/>
        <w:spacing w:after="0" w:line="240" w:lineRule="auto"/>
        <w:rPr>
          <w:rFonts w:ascii="Arial" w:hAnsi="Arial" w:cs="Arial"/>
          <w:b/>
          <w:color w:val="7030A0"/>
        </w:rPr>
      </w:pPr>
    </w:p>
    <w:p w14:paraId="32A319F3" w14:textId="72FA3CE7" w:rsidR="00ED46F3" w:rsidRDefault="00ED46F3" w:rsidP="00772D28">
      <w:pPr>
        <w:autoSpaceDE w:val="0"/>
        <w:autoSpaceDN w:val="0"/>
        <w:adjustRightInd w:val="0"/>
        <w:spacing w:after="0" w:line="240" w:lineRule="auto"/>
        <w:rPr>
          <w:rFonts w:ascii="Arial" w:hAnsi="Arial" w:cs="Arial"/>
          <w:b/>
          <w:color w:val="7030A0"/>
        </w:rPr>
      </w:pPr>
      <w:r w:rsidRPr="00ED46F3">
        <w:rPr>
          <w:rFonts w:ascii="Arial" w:hAnsi="Arial" w:cs="Arial"/>
          <w:b/>
          <w:color w:val="7030A0"/>
        </w:rPr>
        <w:t>APPENDIX 2</w:t>
      </w:r>
    </w:p>
    <w:p w14:paraId="467FB5E6" w14:textId="77777777" w:rsidR="00ED46F3" w:rsidRDefault="00ED46F3" w:rsidP="00772D28">
      <w:pPr>
        <w:autoSpaceDE w:val="0"/>
        <w:autoSpaceDN w:val="0"/>
        <w:adjustRightInd w:val="0"/>
        <w:spacing w:after="0" w:line="240" w:lineRule="auto"/>
        <w:rPr>
          <w:rFonts w:ascii="Arial" w:hAnsi="Arial" w:cs="Arial"/>
          <w:b/>
          <w:color w:val="7030A0"/>
        </w:rPr>
      </w:pPr>
    </w:p>
    <w:p w14:paraId="31978A0A" w14:textId="4408FBFF" w:rsidR="00ED46F3" w:rsidRPr="00ED46F3" w:rsidRDefault="00787D95" w:rsidP="00ED46F3">
      <w:pPr>
        <w:autoSpaceDE w:val="0"/>
        <w:autoSpaceDN w:val="0"/>
        <w:adjustRightInd w:val="0"/>
        <w:spacing w:before="120" w:after="120"/>
        <w:rPr>
          <w:rFonts w:ascii="Arial" w:hAnsi="Arial" w:cs="Arial"/>
          <w:b/>
          <w:color w:val="000000"/>
        </w:rPr>
      </w:pPr>
      <w:r w:rsidRPr="00ED46F3">
        <w:rPr>
          <w:rFonts w:ascii="Arial" w:hAnsi="Arial" w:cs="Arial"/>
          <w:b/>
          <w:color w:val="000000"/>
        </w:rPr>
        <w:t>C</w:t>
      </w:r>
      <w:r>
        <w:rPr>
          <w:rFonts w:ascii="Arial" w:hAnsi="Arial" w:cs="Arial"/>
          <w:b/>
          <w:color w:val="000000"/>
        </w:rPr>
        <w:t xml:space="preserve">ontinuing </w:t>
      </w:r>
      <w:r w:rsidR="00ED46F3" w:rsidRPr="00ED46F3">
        <w:rPr>
          <w:rFonts w:ascii="Arial" w:hAnsi="Arial" w:cs="Arial"/>
          <w:b/>
          <w:color w:val="000000"/>
        </w:rPr>
        <w:t>H</w:t>
      </w:r>
      <w:r>
        <w:rPr>
          <w:rFonts w:ascii="Arial" w:hAnsi="Arial" w:cs="Arial"/>
          <w:b/>
          <w:color w:val="000000"/>
        </w:rPr>
        <w:t xml:space="preserve">ealth </w:t>
      </w:r>
      <w:r w:rsidR="00ED46F3" w:rsidRPr="00ED46F3">
        <w:rPr>
          <w:rFonts w:ascii="Arial" w:hAnsi="Arial" w:cs="Arial"/>
          <w:b/>
          <w:color w:val="000000"/>
        </w:rPr>
        <w:t>C</w:t>
      </w:r>
      <w:r>
        <w:rPr>
          <w:rFonts w:ascii="Arial" w:hAnsi="Arial" w:cs="Arial"/>
          <w:b/>
          <w:color w:val="000000"/>
        </w:rPr>
        <w:t>are</w:t>
      </w:r>
      <w:r w:rsidR="00ED46F3" w:rsidRPr="00ED46F3">
        <w:rPr>
          <w:rFonts w:ascii="Arial" w:hAnsi="Arial" w:cs="Arial"/>
          <w:b/>
          <w:color w:val="000000"/>
        </w:rPr>
        <w:t xml:space="preserve"> Process</w:t>
      </w:r>
    </w:p>
    <w:p w14:paraId="43FCF6A4" w14:textId="3E699D44" w:rsidR="00ED46F3" w:rsidRPr="00ED46F3" w:rsidRDefault="00ED46F3" w:rsidP="00E11F52">
      <w:pPr>
        <w:autoSpaceDE w:val="0"/>
        <w:autoSpaceDN w:val="0"/>
        <w:adjustRightInd w:val="0"/>
        <w:spacing w:before="120" w:after="120"/>
        <w:rPr>
          <w:rFonts w:ascii="Arial" w:hAnsi="Arial" w:cs="Arial"/>
          <w:color w:val="000000"/>
        </w:rPr>
      </w:pPr>
      <w:r w:rsidRPr="00ED46F3">
        <w:rPr>
          <w:rFonts w:ascii="Arial" w:hAnsi="Arial" w:cs="Arial"/>
        </w:rPr>
        <w:t>The first step in the process for people will be a screening process using the NHS Continuing Healthcare Screening Checklist. The purpose of the Checklist is to encourage proportionate assessments so that resources are directed towards those people who are most likely to be eligible for NHS Continuing Healthcare. Before applying the Checklist, it is necessary to ensure that the individual and their representative, where appropriate, understand that the Checklist does not indicate the likelihood that the individual will be found to be eligible for NHS Continuing Healthcare – only that they are entitled to consideration for eligibility. At this stage, the threshold is set deliberately low to ensure that all those who require a full consideration of their needs do get this opportunity</w:t>
      </w:r>
      <w:r w:rsidRPr="00ED46F3">
        <w:rPr>
          <w:rFonts w:ascii="Arial" w:hAnsi="Arial" w:cs="Arial"/>
          <w:color w:val="000000"/>
        </w:rPr>
        <w:t xml:space="preserve">. It should be noted that the 28-day timeline for completion of a full CHC assessment, should it be indicated, is timed from the date of completion of this checklist. </w:t>
      </w:r>
    </w:p>
    <w:p w14:paraId="5A8ECAD1" w14:textId="77777777" w:rsidR="00ED46F3" w:rsidRPr="00ED46F3" w:rsidRDefault="00ED46F3" w:rsidP="00ED46F3">
      <w:pPr>
        <w:autoSpaceDE w:val="0"/>
        <w:autoSpaceDN w:val="0"/>
        <w:adjustRightInd w:val="0"/>
        <w:spacing w:before="120" w:after="120"/>
        <w:ind w:left="360"/>
        <w:rPr>
          <w:rFonts w:ascii="Arial" w:hAnsi="Arial" w:cs="Arial"/>
          <w:color w:val="000000"/>
        </w:rPr>
      </w:pPr>
      <w:r w:rsidRPr="00ED46F3">
        <w:rPr>
          <w:rFonts w:ascii="Arial" w:hAnsi="Arial" w:cs="Arial"/>
          <w:noProof/>
          <w:color w:val="000000"/>
          <w:lang w:eastAsia="en-GB"/>
        </w:rPr>
        <w:drawing>
          <wp:inline distT="0" distB="0" distL="0" distR="0" wp14:anchorId="50279DB9" wp14:editId="1ADA918F">
            <wp:extent cx="5727700" cy="231267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700" cy="2312670"/>
                    </a:xfrm>
                    <a:prstGeom prst="rect">
                      <a:avLst/>
                    </a:prstGeom>
                  </pic:spPr>
                </pic:pic>
              </a:graphicData>
            </a:graphic>
          </wp:inline>
        </w:drawing>
      </w:r>
    </w:p>
    <w:p w14:paraId="2B20059B" w14:textId="77777777" w:rsidR="00ED46F3" w:rsidRDefault="00ED46F3" w:rsidP="00ED46F3">
      <w:pPr>
        <w:autoSpaceDE w:val="0"/>
        <w:autoSpaceDN w:val="0"/>
        <w:adjustRightInd w:val="0"/>
        <w:spacing w:before="120" w:after="120"/>
        <w:ind w:left="720"/>
        <w:rPr>
          <w:rFonts w:ascii="Arial" w:hAnsi="Arial" w:cs="Arial"/>
          <w:color w:val="000000"/>
        </w:rPr>
      </w:pPr>
    </w:p>
    <w:p w14:paraId="781B736A" w14:textId="47694011" w:rsidR="00ED46F3" w:rsidRPr="00ED46F3" w:rsidRDefault="00ED46F3" w:rsidP="00ED46F3">
      <w:pPr>
        <w:numPr>
          <w:ilvl w:val="0"/>
          <w:numId w:val="42"/>
        </w:numPr>
        <w:autoSpaceDE w:val="0"/>
        <w:autoSpaceDN w:val="0"/>
        <w:adjustRightInd w:val="0"/>
        <w:spacing w:before="120" w:after="120"/>
        <w:rPr>
          <w:rFonts w:ascii="Arial" w:hAnsi="Arial" w:cs="Arial"/>
          <w:color w:val="000000"/>
        </w:rPr>
      </w:pPr>
      <w:r w:rsidRPr="00ED46F3">
        <w:rPr>
          <w:rFonts w:ascii="Arial" w:hAnsi="Arial" w:cs="Arial"/>
          <w:color w:val="000000"/>
        </w:rPr>
        <w:t xml:space="preserve">The Checklist should be completed by NHS or Local Authority staff </w:t>
      </w:r>
      <w:proofErr w:type="gramStart"/>
      <w:r w:rsidRPr="00ED46F3">
        <w:rPr>
          <w:rFonts w:ascii="Arial" w:hAnsi="Arial" w:cs="Arial"/>
          <w:color w:val="000000"/>
        </w:rPr>
        <w:t>who</w:t>
      </w:r>
      <w:proofErr w:type="gramEnd"/>
      <w:r w:rsidRPr="00ED46F3">
        <w:rPr>
          <w:rFonts w:ascii="Arial" w:hAnsi="Arial" w:cs="Arial"/>
          <w:color w:val="000000"/>
        </w:rPr>
        <w:t xml:space="preserve"> have been trained in its use using the revised NHSE competency framework, and would be on the register of trained and competent assessors. NB staff must have been trained and signed off against the training competency before they can undertake an assessment.</w:t>
      </w:r>
    </w:p>
    <w:p w14:paraId="5B11920A" w14:textId="56F33FCA" w:rsidR="00ED46F3" w:rsidRDefault="00ED46F3" w:rsidP="00ED46F3">
      <w:pPr>
        <w:autoSpaceDE w:val="0"/>
        <w:autoSpaceDN w:val="0"/>
        <w:adjustRightInd w:val="0"/>
        <w:spacing w:after="0" w:line="240" w:lineRule="auto"/>
        <w:rPr>
          <w:rFonts w:ascii="Arial" w:hAnsi="Arial" w:cs="Arial"/>
          <w:b/>
          <w:color w:val="7030A0"/>
        </w:rPr>
      </w:pPr>
    </w:p>
    <w:p w14:paraId="296D61A1" w14:textId="4CE30884" w:rsidR="00ED46F3" w:rsidRPr="00ED46F3" w:rsidRDefault="00ED46F3" w:rsidP="00ED46F3">
      <w:pPr>
        <w:autoSpaceDE w:val="0"/>
        <w:autoSpaceDN w:val="0"/>
        <w:adjustRightInd w:val="0"/>
        <w:spacing w:after="0" w:line="240" w:lineRule="auto"/>
        <w:rPr>
          <w:rFonts w:ascii="Arial" w:hAnsi="Arial" w:cs="Arial"/>
          <w:b/>
          <w:color w:val="7030A0"/>
        </w:rPr>
      </w:pPr>
      <w:r w:rsidRPr="002268FB">
        <w:rPr>
          <w:rFonts w:ascii="Arial" w:hAnsi="Arial" w:cs="Arial"/>
          <w:noProof/>
          <w:lang w:eastAsia="en-GB"/>
        </w:rPr>
        <mc:AlternateContent>
          <mc:Choice Requires="wps">
            <w:drawing>
              <wp:anchor distT="0" distB="0" distL="114300" distR="114300" simplePos="0" relativeHeight="251659264" behindDoc="0" locked="0" layoutInCell="1" allowOverlap="1" wp14:anchorId="43D05AD4" wp14:editId="4BF08D37">
                <wp:simplePos x="0" y="0"/>
                <wp:positionH relativeFrom="margin">
                  <wp:posOffset>561975</wp:posOffset>
                </wp:positionH>
                <wp:positionV relativeFrom="paragraph">
                  <wp:posOffset>133350</wp:posOffset>
                </wp:positionV>
                <wp:extent cx="5295900" cy="685800"/>
                <wp:effectExtent l="0" t="0" r="19050" b="1905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685800"/>
                        </a:xfrm>
                        <a:prstGeom prst="rect">
                          <a:avLst/>
                        </a:prstGeom>
                        <a:solidFill>
                          <a:srgbClr val="FFFFFF"/>
                        </a:solidFill>
                        <a:ln w="9525">
                          <a:solidFill>
                            <a:srgbClr val="000000"/>
                          </a:solidFill>
                          <a:miter lim="800000"/>
                          <a:headEnd/>
                          <a:tailEnd/>
                        </a:ln>
                      </wps:spPr>
                      <wps:txbx>
                        <w:txbxContent>
                          <w:p w14:paraId="40F46F51" w14:textId="23E68E78" w:rsidR="00ED46F3" w:rsidRPr="00ED46F3" w:rsidRDefault="00ED46F3" w:rsidP="00ED46F3">
                            <w:pPr>
                              <w:jc w:val="center"/>
                              <w:rPr>
                                <w:rFonts w:ascii="Arial" w:hAnsi="Arial" w:cs="Arial"/>
                                <w:b/>
                              </w:rPr>
                            </w:pPr>
                            <w:r w:rsidRPr="00ED46F3">
                              <w:rPr>
                                <w:rFonts w:ascii="Arial" w:hAnsi="Arial" w:cs="Arial"/>
                                <w:b/>
                              </w:rPr>
                              <w:t>NHS Continuing Healthcare Validation Process – either in-office validation for cases clearly meeting eligibility criteria (circa 80%)</w:t>
                            </w:r>
                            <w:r w:rsidR="00787D95" w:rsidRPr="00ED46F3">
                              <w:rPr>
                                <w:rFonts w:ascii="Arial" w:hAnsi="Arial" w:cs="Arial"/>
                                <w:b/>
                              </w:rPr>
                              <w:t>, and</w:t>
                            </w:r>
                            <w:r w:rsidRPr="00ED46F3">
                              <w:rPr>
                                <w:rFonts w:ascii="Arial" w:hAnsi="Arial" w:cs="Arial"/>
                                <w:b/>
                              </w:rPr>
                              <w:t xml:space="preserve"> ratified at</w:t>
                            </w:r>
                            <w:r w:rsidR="00787D95">
                              <w:rPr>
                                <w:rFonts w:ascii="Arial" w:hAnsi="Arial" w:cs="Arial"/>
                                <w:b/>
                              </w:rPr>
                              <w:t xml:space="preserve"> a weekly CHC</w:t>
                            </w:r>
                            <w:r w:rsidRPr="00ED46F3">
                              <w:rPr>
                                <w:rFonts w:ascii="Arial" w:hAnsi="Arial" w:cs="Arial"/>
                                <w:b/>
                              </w:rPr>
                              <w:t xml:space="preserve"> panel, or where eligibility not clear through CHC Panel.</w:t>
                            </w:r>
                          </w:p>
                          <w:p w14:paraId="7C5F440C" w14:textId="77777777" w:rsidR="00ED46F3" w:rsidRDefault="00ED46F3" w:rsidP="00ED46F3">
                            <w:pPr>
                              <w:jc w:val="center"/>
                              <w:rPr>
                                <w:sz w:val="18"/>
                              </w:rPr>
                            </w:pPr>
                          </w:p>
                          <w:p w14:paraId="6DC28774" w14:textId="77777777" w:rsidR="00ED46F3" w:rsidRPr="00CB2642" w:rsidRDefault="00ED46F3" w:rsidP="00ED46F3">
                            <w:pPr>
                              <w:jc w:val="cente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9" o:spid="_x0000_s1026" type="#_x0000_t202" style="position:absolute;margin-left:44.25pt;margin-top:10.5pt;width:417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IKwIAAFQ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">
                <v:textbox>
                  <w:txbxContent>
                    <w:p w14:paraId="40F46F51" w14:textId="23E68E78" w:rsidR="00ED46F3" w:rsidRPr="00ED46F3" w:rsidRDefault="00ED46F3" w:rsidP="00ED46F3">
                      <w:pPr>
                        <w:jc w:val="center"/>
                        <w:rPr>
                          <w:rFonts w:ascii="Arial" w:hAnsi="Arial" w:cs="Arial"/>
                          <w:b/>
                        </w:rPr>
                      </w:pPr>
                      <w:r w:rsidRPr="00ED46F3">
                        <w:rPr>
                          <w:rFonts w:ascii="Arial" w:hAnsi="Arial" w:cs="Arial"/>
                          <w:b/>
                        </w:rPr>
                        <w:t>NHS Continuing Healthcare Validation Process – either in-office validation for cases clearly meeting eligibility criteria (circa 80%)</w:t>
                      </w:r>
                      <w:r w:rsidR="00787D95" w:rsidRPr="00ED46F3">
                        <w:rPr>
                          <w:rFonts w:ascii="Arial" w:hAnsi="Arial" w:cs="Arial"/>
                          <w:b/>
                        </w:rPr>
                        <w:t>, and</w:t>
                      </w:r>
                      <w:r w:rsidRPr="00ED46F3">
                        <w:rPr>
                          <w:rFonts w:ascii="Arial" w:hAnsi="Arial" w:cs="Arial"/>
                          <w:b/>
                        </w:rPr>
                        <w:t xml:space="preserve"> ratified at</w:t>
                      </w:r>
                      <w:r w:rsidR="00787D95">
                        <w:rPr>
                          <w:rFonts w:ascii="Arial" w:hAnsi="Arial" w:cs="Arial"/>
                          <w:b/>
                        </w:rPr>
                        <w:t xml:space="preserve"> a weekly CHC</w:t>
                      </w:r>
                      <w:r w:rsidRPr="00ED46F3">
                        <w:rPr>
                          <w:rFonts w:ascii="Arial" w:hAnsi="Arial" w:cs="Arial"/>
                          <w:b/>
                        </w:rPr>
                        <w:t xml:space="preserve"> panel, or where eligibility not clear through CHC Panel.</w:t>
                      </w:r>
                    </w:p>
                    <w:p w14:paraId="7C5F440C" w14:textId="77777777" w:rsidR="00ED46F3" w:rsidRDefault="00ED46F3" w:rsidP="00ED46F3">
                      <w:pPr>
                        <w:jc w:val="center"/>
                        <w:rPr>
                          <w:sz w:val="18"/>
                        </w:rPr>
                      </w:pPr>
                    </w:p>
                    <w:p w14:paraId="6DC28774" w14:textId="77777777" w:rsidR="00ED46F3" w:rsidRPr="00CB2642" w:rsidRDefault="00ED46F3" w:rsidP="00ED46F3">
                      <w:pPr>
                        <w:jc w:val="center"/>
                        <w:rPr>
                          <w:sz w:val="18"/>
                        </w:rPr>
                      </w:pPr>
                    </w:p>
                  </w:txbxContent>
                </v:textbox>
                <w10:wrap anchorx="margin"/>
              </v:shape>
            </w:pict>
          </mc:Fallback>
        </mc:AlternateContent>
      </w:r>
    </w:p>
    <w:sectPr w:rsidR="00ED46F3" w:rsidRPr="00ED46F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74939" w14:textId="77777777" w:rsidR="0072273D" w:rsidRDefault="0072273D" w:rsidP="00A56F2F">
      <w:pPr>
        <w:spacing w:after="0" w:line="240" w:lineRule="auto"/>
      </w:pPr>
      <w:r>
        <w:separator/>
      </w:r>
    </w:p>
  </w:endnote>
  <w:endnote w:type="continuationSeparator" w:id="0">
    <w:p w14:paraId="6499708D" w14:textId="77777777" w:rsidR="0072273D" w:rsidRDefault="0072273D" w:rsidP="00A5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176669"/>
      <w:docPartObj>
        <w:docPartGallery w:val="Page Numbers (Bottom of Page)"/>
        <w:docPartUnique/>
      </w:docPartObj>
    </w:sdtPr>
    <w:sdtEndPr>
      <w:rPr>
        <w:noProof/>
      </w:rPr>
    </w:sdtEndPr>
    <w:sdtContent>
      <w:p w14:paraId="4A81D2E5" w14:textId="77777777" w:rsidR="00A44B0C" w:rsidRDefault="00A44B0C">
        <w:pPr>
          <w:pStyle w:val="Footer"/>
          <w:jc w:val="right"/>
        </w:pPr>
        <w:r>
          <w:fldChar w:fldCharType="begin"/>
        </w:r>
        <w:r>
          <w:instrText xml:space="preserve"> PAGE   \* MERGEFORMAT </w:instrText>
        </w:r>
        <w:r>
          <w:fldChar w:fldCharType="separate"/>
        </w:r>
        <w:r w:rsidR="000E2FCA">
          <w:rPr>
            <w:noProof/>
          </w:rPr>
          <w:t>13</w:t>
        </w:r>
        <w:r>
          <w:rPr>
            <w:noProof/>
          </w:rPr>
          <w:fldChar w:fldCharType="end"/>
        </w:r>
      </w:p>
    </w:sdtContent>
  </w:sdt>
  <w:p w14:paraId="71846BE3" w14:textId="77777777" w:rsidR="00A44B0C" w:rsidRDefault="00A44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77441" w14:textId="77777777" w:rsidR="0072273D" w:rsidRDefault="0072273D" w:rsidP="00A56F2F">
      <w:pPr>
        <w:spacing w:after="0" w:line="240" w:lineRule="auto"/>
      </w:pPr>
      <w:r>
        <w:separator/>
      </w:r>
    </w:p>
  </w:footnote>
  <w:footnote w:type="continuationSeparator" w:id="0">
    <w:p w14:paraId="2AA96829" w14:textId="77777777" w:rsidR="0072273D" w:rsidRDefault="0072273D" w:rsidP="00A56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5FC"/>
    <w:multiLevelType w:val="hybridMultilevel"/>
    <w:tmpl w:val="1C78A9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BA7643"/>
    <w:multiLevelType w:val="hybridMultilevel"/>
    <w:tmpl w:val="5A6069AA"/>
    <w:lvl w:ilvl="0" w:tplc="878212F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nsid w:val="04462E93"/>
    <w:multiLevelType w:val="hybridMultilevel"/>
    <w:tmpl w:val="0BD41376"/>
    <w:lvl w:ilvl="0" w:tplc="878212F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nsid w:val="06FA62EB"/>
    <w:multiLevelType w:val="hybridMultilevel"/>
    <w:tmpl w:val="5A6A20E0"/>
    <w:lvl w:ilvl="0" w:tplc="C652E93E">
      <w:start w:val="8"/>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03">
      <w:start w:val="1"/>
      <w:numFmt w:val="bullet"/>
      <w:lvlText w:val="o"/>
      <w:lvlJc w:val="left"/>
      <w:pPr>
        <w:tabs>
          <w:tab w:val="num" w:pos="1440"/>
        </w:tabs>
        <w:ind w:left="1440" w:hanging="360"/>
      </w:pPr>
      <w:rPr>
        <w:rFonts w:ascii="Courier New" w:hAnsi="Courier New" w:cs="Courier New"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A4932FB"/>
    <w:multiLevelType w:val="hybridMultilevel"/>
    <w:tmpl w:val="B4CA5786"/>
    <w:lvl w:ilvl="0" w:tplc="C66A8018">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A5C12AF"/>
    <w:multiLevelType w:val="multilevel"/>
    <w:tmpl w:val="D6088E1C"/>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360"/>
        </w:tabs>
        <w:ind w:left="360" w:hanging="360"/>
      </w:pPr>
      <w:rPr>
        <w:rFonts w:eastAsia="Calibri" w:cs="Arial" w:hint="default"/>
      </w:rPr>
    </w:lvl>
    <w:lvl w:ilvl="2">
      <w:start w:val="1"/>
      <w:numFmt w:val="decimal"/>
      <w:isLgl/>
      <w:lvlText w:val="%1.%2.%3"/>
      <w:lvlJc w:val="left"/>
      <w:pPr>
        <w:tabs>
          <w:tab w:val="num" w:pos="720"/>
        </w:tabs>
        <w:ind w:left="720" w:hanging="720"/>
      </w:pPr>
      <w:rPr>
        <w:rFonts w:eastAsia="Calibri" w:cs="Arial" w:hint="default"/>
      </w:rPr>
    </w:lvl>
    <w:lvl w:ilvl="3">
      <w:start w:val="1"/>
      <w:numFmt w:val="decimal"/>
      <w:isLgl/>
      <w:lvlText w:val="%1.%2.%3.%4"/>
      <w:lvlJc w:val="left"/>
      <w:pPr>
        <w:tabs>
          <w:tab w:val="num" w:pos="720"/>
        </w:tabs>
        <w:ind w:left="720" w:hanging="720"/>
      </w:pPr>
      <w:rPr>
        <w:rFonts w:eastAsia="Calibri" w:cs="Arial" w:hint="default"/>
      </w:rPr>
    </w:lvl>
    <w:lvl w:ilvl="4">
      <w:start w:val="1"/>
      <w:numFmt w:val="decimal"/>
      <w:isLgl/>
      <w:lvlText w:val="%1.%2.%3.%4.%5"/>
      <w:lvlJc w:val="left"/>
      <w:pPr>
        <w:tabs>
          <w:tab w:val="num" w:pos="1080"/>
        </w:tabs>
        <w:ind w:left="1080" w:hanging="1080"/>
      </w:pPr>
      <w:rPr>
        <w:rFonts w:eastAsia="Calibri" w:cs="Arial" w:hint="default"/>
      </w:rPr>
    </w:lvl>
    <w:lvl w:ilvl="5">
      <w:start w:val="1"/>
      <w:numFmt w:val="decimal"/>
      <w:isLgl/>
      <w:lvlText w:val="%1.%2.%3.%4.%5.%6"/>
      <w:lvlJc w:val="left"/>
      <w:pPr>
        <w:tabs>
          <w:tab w:val="num" w:pos="1080"/>
        </w:tabs>
        <w:ind w:left="1080" w:hanging="1080"/>
      </w:pPr>
      <w:rPr>
        <w:rFonts w:eastAsia="Calibri" w:cs="Arial" w:hint="default"/>
      </w:rPr>
    </w:lvl>
    <w:lvl w:ilvl="6">
      <w:start w:val="1"/>
      <w:numFmt w:val="decimal"/>
      <w:isLgl/>
      <w:lvlText w:val="%1.%2.%3.%4.%5.%6.%7"/>
      <w:lvlJc w:val="left"/>
      <w:pPr>
        <w:tabs>
          <w:tab w:val="num" w:pos="1440"/>
        </w:tabs>
        <w:ind w:left="1440" w:hanging="1440"/>
      </w:pPr>
      <w:rPr>
        <w:rFonts w:eastAsia="Calibri" w:cs="Arial" w:hint="default"/>
      </w:rPr>
    </w:lvl>
    <w:lvl w:ilvl="7">
      <w:start w:val="1"/>
      <w:numFmt w:val="decimal"/>
      <w:isLgl/>
      <w:lvlText w:val="%1.%2.%3.%4.%5.%6.%7.%8"/>
      <w:lvlJc w:val="left"/>
      <w:pPr>
        <w:tabs>
          <w:tab w:val="num" w:pos="1440"/>
        </w:tabs>
        <w:ind w:left="1440" w:hanging="1440"/>
      </w:pPr>
      <w:rPr>
        <w:rFonts w:eastAsia="Calibri" w:cs="Arial" w:hint="default"/>
      </w:rPr>
    </w:lvl>
    <w:lvl w:ilvl="8">
      <w:start w:val="1"/>
      <w:numFmt w:val="decimal"/>
      <w:isLgl/>
      <w:lvlText w:val="%1.%2.%3.%4.%5.%6.%7.%8.%9"/>
      <w:lvlJc w:val="left"/>
      <w:pPr>
        <w:tabs>
          <w:tab w:val="num" w:pos="1800"/>
        </w:tabs>
        <w:ind w:left="1800" w:hanging="1800"/>
      </w:pPr>
      <w:rPr>
        <w:rFonts w:eastAsia="Calibri" w:cs="Arial" w:hint="default"/>
      </w:rPr>
    </w:lvl>
  </w:abstractNum>
  <w:abstractNum w:abstractNumId="6">
    <w:nsid w:val="0D6640AC"/>
    <w:multiLevelType w:val="hybridMultilevel"/>
    <w:tmpl w:val="CF8CC8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EA8671C"/>
    <w:multiLevelType w:val="hybridMultilevel"/>
    <w:tmpl w:val="76D07210"/>
    <w:lvl w:ilvl="0" w:tplc="262606C0">
      <w:start w:val="117"/>
      <w:numFmt w:val="bullet"/>
      <w:lvlText w:val="-"/>
      <w:lvlJc w:val="left"/>
      <w:pPr>
        <w:ind w:left="720" w:hanging="360"/>
      </w:pPr>
      <w:rPr>
        <w:rFonts w:ascii="Gill Sans" w:eastAsia="Calibri" w:hAnsi="Gill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4B52D7"/>
    <w:multiLevelType w:val="hybridMultilevel"/>
    <w:tmpl w:val="7ACC7084"/>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9AE5112"/>
    <w:multiLevelType w:val="hybridMultilevel"/>
    <w:tmpl w:val="B2F27BE2"/>
    <w:lvl w:ilvl="0" w:tplc="878212FE">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1440"/>
        </w:tabs>
        <w:ind w:left="144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A210A05"/>
    <w:multiLevelType w:val="hybridMultilevel"/>
    <w:tmpl w:val="210E6F20"/>
    <w:lvl w:ilvl="0" w:tplc="878212F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7C5D7D"/>
    <w:multiLevelType w:val="hybridMultilevel"/>
    <w:tmpl w:val="78E4671E"/>
    <w:lvl w:ilvl="0" w:tplc="878212FE">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ED15E3C"/>
    <w:multiLevelType w:val="hybridMultilevel"/>
    <w:tmpl w:val="D1C63AA8"/>
    <w:lvl w:ilvl="0" w:tplc="08090003">
      <w:start w:val="1"/>
      <w:numFmt w:val="bullet"/>
      <w:lvlText w:val="o"/>
      <w:lvlJc w:val="left"/>
      <w:pPr>
        <w:tabs>
          <w:tab w:val="num" w:pos="1140"/>
        </w:tabs>
        <w:ind w:left="114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nsid w:val="1F4B291B"/>
    <w:multiLevelType w:val="hybridMultilevel"/>
    <w:tmpl w:val="C3A2BC5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1F635CE8"/>
    <w:multiLevelType w:val="hybridMultilevel"/>
    <w:tmpl w:val="E6A0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A81A0D"/>
    <w:multiLevelType w:val="hybridMultilevel"/>
    <w:tmpl w:val="21623476"/>
    <w:lvl w:ilvl="0" w:tplc="878212F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3">
      <w:start w:val="1"/>
      <w:numFmt w:val="bullet"/>
      <w:lvlText w:val="o"/>
      <w:lvlJc w:val="left"/>
      <w:pPr>
        <w:tabs>
          <w:tab w:val="num" w:pos="1440"/>
        </w:tabs>
        <w:ind w:left="1440" w:hanging="360"/>
      </w:pPr>
      <w:rPr>
        <w:rFonts w:ascii="Courier New" w:hAnsi="Courier New" w:cs="Courier New"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26EC5F0C"/>
    <w:multiLevelType w:val="hybridMultilevel"/>
    <w:tmpl w:val="A2D41306"/>
    <w:lvl w:ilvl="0" w:tplc="878212F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A7C2063"/>
    <w:multiLevelType w:val="hybridMultilevel"/>
    <w:tmpl w:val="8F009368"/>
    <w:lvl w:ilvl="0" w:tplc="84E829CA">
      <w:numFmt w:val="bullet"/>
      <w:lvlText w:val="•"/>
      <w:lvlJc w:val="left"/>
      <w:pPr>
        <w:ind w:left="720" w:hanging="360"/>
      </w:pPr>
      <w:rPr>
        <w:rFonts w:ascii="Calibri" w:eastAsia="Calibri" w:hAnsi="Calibri"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4C2FEC"/>
    <w:multiLevelType w:val="hybridMultilevel"/>
    <w:tmpl w:val="68641F5E"/>
    <w:lvl w:ilvl="0" w:tplc="878212F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7586FE8"/>
    <w:multiLevelType w:val="hybridMultilevel"/>
    <w:tmpl w:val="8F1CD1CA"/>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85B2F8F"/>
    <w:multiLevelType w:val="hybridMultilevel"/>
    <w:tmpl w:val="9F923DC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1F167A"/>
    <w:multiLevelType w:val="hybridMultilevel"/>
    <w:tmpl w:val="EF4AAB16"/>
    <w:lvl w:ilvl="0" w:tplc="878212F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3">
      <w:start w:val="1"/>
      <w:numFmt w:val="bullet"/>
      <w:lvlText w:val="o"/>
      <w:lvlJc w:val="left"/>
      <w:pPr>
        <w:tabs>
          <w:tab w:val="num" w:pos="1440"/>
        </w:tabs>
        <w:ind w:left="1440" w:hanging="360"/>
      </w:pPr>
      <w:rPr>
        <w:rFonts w:ascii="Courier New" w:hAnsi="Courier New" w:cs="Courier New" w:hint="default"/>
      </w:rPr>
    </w:lvl>
    <w:lvl w:ilvl="3" w:tplc="08090005">
      <w:start w:val="1"/>
      <w:numFmt w:val="bullet"/>
      <w:lvlText w:val=""/>
      <w:lvlJc w:val="left"/>
      <w:pPr>
        <w:tabs>
          <w:tab w:val="num" w:pos="2160"/>
        </w:tabs>
        <w:ind w:left="2160" w:hanging="360"/>
      </w:pPr>
      <w:rPr>
        <w:rFonts w:ascii="Wingdings" w:hAnsi="Wingdings"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2">
    <w:nsid w:val="427E235F"/>
    <w:multiLevelType w:val="hybridMultilevel"/>
    <w:tmpl w:val="512ED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BDA23E0"/>
    <w:multiLevelType w:val="hybridMultilevel"/>
    <w:tmpl w:val="8356E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0025F1"/>
    <w:multiLevelType w:val="hybridMultilevel"/>
    <w:tmpl w:val="A9E8C1D8"/>
    <w:lvl w:ilvl="0" w:tplc="878212F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3">
      <w:start w:val="1"/>
      <w:numFmt w:val="bullet"/>
      <w:lvlText w:val="o"/>
      <w:lvlJc w:val="left"/>
      <w:pPr>
        <w:tabs>
          <w:tab w:val="num" w:pos="1440"/>
        </w:tabs>
        <w:ind w:left="1440" w:hanging="360"/>
      </w:pPr>
      <w:rPr>
        <w:rFonts w:ascii="Courier New" w:hAnsi="Courier New" w:cs="Courier New" w:hint="default"/>
      </w:rPr>
    </w:lvl>
    <w:lvl w:ilvl="3" w:tplc="0809000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nsid w:val="516315DE"/>
    <w:multiLevelType w:val="hybridMultilevel"/>
    <w:tmpl w:val="23DAB922"/>
    <w:lvl w:ilvl="0" w:tplc="878212F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nsid w:val="55DC0FEF"/>
    <w:multiLevelType w:val="hybridMultilevel"/>
    <w:tmpl w:val="0A50E5BC"/>
    <w:lvl w:ilvl="0" w:tplc="878212F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FB14268"/>
    <w:multiLevelType w:val="multilevel"/>
    <w:tmpl w:val="49385C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eastAsia="Calibri" w:cs="Arial" w:hint="default"/>
      </w:rPr>
    </w:lvl>
    <w:lvl w:ilvl="2">
      <w:start w:val="1"/>
      <w:numFmt w:val="decimal"/>
      <w:isLgl/>
      <w:lvlText w:val="%1.%2.%3"/>
      <w:lvlJc w:val="left"/>
      <w:pPr>
        <w:tabs>
          <w:tab w:val="num" w:pos="720"/>
        </w:tabs>
        <w:ind w:left="720" w:hanging="720"/>
      </w:pPr>
      <w:rPr>
        <w:rFonts w:eastAsia="Calibri" w:cs="Arial" w:hint="default"/>
      </w:rPr>
    </w:lvl>
    <w:lvl w:ilvl="3">
      <w:start w:val="1"/>
      <w:numFmt w:val="decimal"/>
      <w:isLgl/>
      <w:lvlText w:val="%1.%2.%3.%4"/>
      <w:lvlJc w:val="left"/>
      <w:pPr>
        <w:tabs>
          <w:tab w:val="num" w:pos="720"/>
        </w:tabs>
        <w:ind w:left="720" w:hanging="720"/>
      </w:pPr>
      <w:rPr>
        <w:rFonts w:eastAsia="Calibri" w:cs="Arial" w:hint="default"/>
      </w:rPr>
    </w:lvl>
    <w:lvl w:ilvl="4">
      <w:start w:val="1"/>
      <w:numFmt w:val="decimal"/>
      <w:isLgl/>
      <w:lvlText w:val="%1.%2.%3.%4.%5"/>
      <w:lvlJc w:val="left"/>
      <w:pPr>
        <w:tabs>
          <w:tab w:val="num" w:pos="1080"/>
        </w:tabs>
        <w:ind w:left="1080" w:hanging="1080"/>
      </w:pPr>
      <w:rPr>
        <w:rFonts w:eastAsia="Calibri" w:cs="Arial" w:hint="default"/>
      </w:rPr>
    </w:lvl>
    <w:lvl w:ilvl="5">
      <w:start w:val="1"/>
      <w:numFmt w:val="decimal"/>
      <w:isLgl/>
      <w:lvlText w:val="%1.%2.%3.%4.%5.%6"/>
      <w:lvlJc w:val="left"/>
      <w:pPr>
        <w:tabs>
          <w:tab w:val="num" w:pos="1080"/>
        </w:tabs>
        <w:ind w:left="1080" w:hanging="1080"/>
      </w:pPr>
      <w:rPr>
        <w:rFonts w:eastAsia="Calibri" w:cs="Arial" w:hint="default"/>
      </w:rPr>
    </w:lvl>
    <w:lvl w:ilvl="6">
      <w:start w:val="1"/>
      <w:numFmt w:val="decimal"/>
      <w:isLgl/>
      <w:lvlText w:val="%1.%2.%3.%4.%5.%6.%7"/>
      <w:lvlJc w:val="left"/>
      <w:pPr>
        <w:tabs>
          <w:tab w:val="num" w:pos="1440"/>
        </w:tabs>
        <w:ind w:left="1440" w:hanging="1440"/>
      </w:pPr>
      <w:rPr>
        <w:rFonts w:eastAsia="Calibri" w:cs="Arial" w:hint="default"/>
      </w:rPr>
    </w:lvl>
    <w:lvl w:ilvl="7">
      <w:start w:val="1"/>
      <w:numFmt w:val="decimal"/>
      <w:isLgl/>
      <w:lvlText w:val="%1.%2.%3.%4.%5.%6.%7.%8"/>
      <w:lvlJc w:val="left"/>
      <w:pPr>
        <w:tabs>
          <w:tab w:val="num" w:pos="1440"/>
        </w:tabs>
        <w:ind w:left="1440" w:hanging="1440"/>
      </w:pPr>
      <w:rPr>
        <w:rFonts w:eastAsia="Calibri" w:cs="Arial" w:hint="default"/>
      </w:rPr>
    </w:lvl>
    <w:lvl w:ilvl="8">
      <w:start w:val="1"/>
      <w:numFmt w:val="decimal"/>
      <w:isLgl/>
      <w:lvlText w:val="%1.%2.%3.%4.%5.%6.%7.%8.%9"/>
      <w:lvlJc w:val="left"/>
      <w:pPr>
        <w:tabs>
          <w:tab w:val="num" w:pos="1800"/>
        </w:tabs>
        <w:ind w:left="1800" w:hanging="1800"/>
      </w:pPr>
      <w:rPr>
        <w:rFonts w:eastAsia="Calibri" w:cs="Arial" w:hint="default"/>
      </w:rPr>
    </w:lvl>
  </w:abstractNum>
  <w:abstractNum w:abstractNumId="28">
    <w:nsid w:val="624B25D9"/>
    <w:multiLevelType w:val="hybridMultilevel"/>
    <w:tmpl w:val="6AD4DD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26D2A56"/>
    <w:multiLevelType w:val="hybridMultilevel"/>
    <w:tmpl w:val="51323B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2867486"/>
    <w:multiLevelType w:val="hybridMultilevel"/>
    <w:tmpl w:val="9BBCE42A"/>
    <w:lvl w:ilvl="0" w:tplc="878212FE">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nsid w:val="637712B8"/>
    <w:multiLevelType w:val="hybridMultilevel"/>
    <w:tmpl w:val="C2C45DF2"/>
    <w:lvl w:ilvl="0" w:tplc="C652E93E">
      <w:start w:val="8"/>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03">
      <w:start w:val="1"/>
      <w:numFmt w:val="bullet"/>
      <w:lvlText w:val="o"/>
      <w:lvlJc w:val="left"/>
      <w:pPr>
        <w:tabs>
          <w:tab w:val="num" w:pos="1440"/>
        </w:tabs>
        <w:ind w:left="1440" w:hanging="360"/>
      </w:pPr>
      <w:rPr>
        <w:rFonts w:ascii="Courier New" w:hAnsi="Courier New" w:cs="Courier New"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nsid w:val="638B1B30"/>
    <w:multiLevelType w:val="hybridMultilevel"/>
    <w:tmpl w:val="76369304"/>
    <w:lvl w:ilvl="0" w:tplc="878212F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3">
    <w:nsid w:val="65E70AAE"/>
    <w:multiLevelType w:val="hybridMultilevel"/>
    <w:tmpl w:val="D876C60A"/>
    <w:lvl w:ilvl="0" w:tplc="878212F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4">
    <w:nsid w:val="67D34983"/>
    <w:multiLevelType w:val="hybridMultilevel"/>
    <w:tmpl w:val="DC148F8E"/>
    <w:lvl w:ilvl="0" w:tplc="878212F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5">
    <w:nsid w:val="70C74DBA"/>
    <w:multiLevelType w:val="hybridMultilevel"/>
    <w:tmpl w:val="58E83F5E"/>
    <w:lvl w:ilvl="0" w:tplc="878212F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6">
    <w:nsid w:val="71522F9B"/>
    <w:multiLevelType w:val="hybridMultilevel"/>
    <w:tmpl w:val="F1283A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3E27CE3"/>
    <w:multiLevelType w:val="multilevel"/>
    <w:tmpl w:val="D6088E1C"/>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360"/>
        </w:tabs>
        <w:ind w:left="360" w:hanging="360"/>
      </w:pPr>
      <w:rPr>
        <w:rFonts w:eastAsia="Calibri" w:cs="Arial" w:hint="default"/>
      </w:rPr>
    </w:lvl>
    <w:lvl w:ilvl="2">
      <w:start w:val="1"/>
      <w:numFmt w:val="decimal"/>
      <w:isLgl/>
      <w:lvlText w:val="%1.%2.%3"/>
      <w:lvlJc w:val="left"/>
      <w:pPr>
        <w:tabs>
          <w:tab w:val="num" w:pos="720"/>
        </w:tabs>
        <w:ind w:left="720" w:hanging="720"/>
      </w:pPr>
      <w:rPr>
        <w:rFonts w:eastAsia="Calibri" w:cs="Arial" w:hint="default"/>
      </w:rPr>
    </w:lvl>
    <w:lvl w:ilvl="3">
      <w:start w:val="1"/>
      <w:numFmt w:val="decimal"/>
      <w:isLgl/>
      <w:lvlText w:val="%1.%2.%3.%4"/>
      <w:lvlJc w:val="left"/>
      <w:pPr>
        <w:tabs>
          <w:tab w:val="num" w:pos="720"/>
        </w:tabs>
        <w:ind w:left="720" w:hanging="720"/>
      </w:pPr>
      <w:rPr>
        <w:rFonts w:eastAsia="Calibri" w:cs="Arial" w:hint="default"/>
      </w:rPr>
    </w:lvl>
    <w:lvl w:ilvl="4">
      <w:start w:val="1"/>
      <w:numFmt w:val="decimal"/>
      <w:isLgl/>
      <w:lvlText w:val="%1.%2.%3.%4.%5"/>
      <w:lvlJc w:val="left"/>
      <w:pPr>
        <w:tabs>
          <w:tab w:val="num" w:pos="1080"/>
        </w:tabs>
        <w:ind w:left="1080" w:hanging="1080"/>
      </w:pPr>
      <w:rPr>
        <w:rFonts w:eastAsia="Calibri" w:cs="Arial" w:hint="default"/>
      </w:rPr>
    </w:lvl>
    <w:lvl w:ilvl="5">
      <w:start w:val="1"/>
      <w:numFmt w:val="decimal"/>
      <w:isLgl/>
      <w:lvlText w:val="%1.%2.%3.%4.%5.%6"/>
      <w:lvlJc w:val="left"/>
      <w:pPr>
        <w:tabs>
          <w:tab w:val="num" w:pos="1080"/>
        </w:tabs>
        <w:ind w:left="1080" w:hanging="1080"/>
      </w:pPr>
      <w:rPr>
        <w:rFonts w:eastAsia="Calibri" w:cs="Arial" w:hint="default"/>
      </w:rPr>
    </w:lvl>
    <w:lvl w:ilvl="6">
      <w:start w:val="1"/>
      <w:numFmt w:val="decimal"/>
      <w:isLgl/>
      <w:lvlText w:val="%1.%2.%3.%4.%5.%6.%7"/>
      <w:lvlJc w:val="left"/>
      <w:pPr>
        <w:tabs>
          <w:tab w:val="num" w:pos="1440"/>
        </w:tabs>
        <w:ind w:left="1440" w:hanging="1440"/>
      </w:pPr>
      <w:rPr>
        <w:rFonts w:eastAsia="Calibri" w:cs="Arial" w:hint="default"/>
      </w:rPr>
    </w:lvl>
    <w:lvl w:ilvl="7">
      <w:start w:val="1"/>
      <w:numFmt w:val="decimal"/>
      <w:isLgl/>
      <w:lvlText w:val="%1.%2.%3.%4.%5.%6.%7.%8"/>
      <w:lvlJc w:val="left"/>
      <w:pPr>
        <w:tabs>
          <w:tab w:val="num" w:pos="1440"/>
        </w:tabs>
        <w:ind w:left="1440" w:hanging="1440"/>
      </w:pPr>
      <w:rPr>
        <w:rFonts w:eastAsia="Calibri" w:cs="Arial" w:hint="default"/>
      </w:rPr>
    </w:lvl>
    <w:lvl w:ilvl="8">
      <w:start w:val="1"/>
      <w:numFmt w:val="decimal"/>
      <w:isLgl/>
      <w:lvlText w:val="%1.%2.%3.%4.%5.%6.%7.%8.%9"/>
      <w:lvlJc w:val="left"/>
      <w:pPr>
        <w:tabs>
          <w:tab w:val="num" w:pos="1800"/>
        </w:tabs>
        <w:ind w:left="1800" w:hanging="1800"/>
      </w:pPr>
      <w:rPr>
        <w:rFonts w:eastAsia="Calibri" w:cs="Arial" w:hint="default"/>
      </w:rPr>
    </w:lvl>
  </w:abstractNum>
  <w:abstractNum w:abstractNumId="38">
    <w:nsid w:val="741172A3"/>
    <w:multiLevelType w:val="hybridMultilevel"/>
    <w:tmpl w:val="4E6E27D6"/>
    <w:lvl w:ilvl="0" w:tplc="3FB45D76">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44F537E"/>
    <w:multiLevelType w:val="hybridMultilevel"/>
    <w:tmpl w:val="F96072B0"/>
    <w:lvl w:ilvl="0" w:tplc="878212F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0">
    <w:nsid w:val="76E1630C"/>
    <w:multiLevelType w:val="hybridMultilevel"/>
    <w:tmpl w:val="43CC3F82"/>
    <w:lvl w:ilvl="0" w:tplc="878212F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1">
    <w:nsid w:val="795744CC"/>
    <w:multiLevelType w:val="hybridMultilevel"/>
    <w:tmpl w:val="1896747A"/>
    <w:lvl w:ilvl="0" w:tplc="878212F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F2342B6"/>
    <w:multiLevelType w:val="hybridMultilevel"/>
    <w:tmpl w:val="12DA9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7"/>
  </w:num>
  <w:num w:numId="3">
    <w:abstractNumId w:val="32"/>
  </w:num>
  <w:num w:numId="4">
    <w:abstractNumId w:val="13"/>
  </w:num>
  <w:num w:numId="5">
    <w:abstractNumId w:val="33"/>
  </w:num>
  <w:num w:numId="6">
    <w:abstractNumId w:val="1"/>
  </w:num>
  <w:num w:numId="7">
    <w:abstractNumId w:val="2"/>
  </w:num>
  <w:num w:numId="8">
    <w:abstractNumId w:val="12"/>
  </w:num>
  <w:num w:numId="9">
    <w:abstractNumId w:val="16"/>
  </w:num>
  <w:num w:numId="10">
    <w:abstractNumId w:val="11"/>
  </w:num>
  <w:num w:numId="11">
    <w:abstractNumId w:val="19"/>
  </w:num>
  <w:num w:numId="12">
    <w:abstractNumId w:val="10"/>
  </w:num>
  <w:num w:numId="13">
    <w:abstractNumId w:val="25"/>
  </w:num>
  <w:num w:numId="14">
    <w:abstractNumId w:val="30"/>
  </w:num>
  <w:num w:numId="15">
    <w:abstractNumId w:val="18"/>
  </w:num>
  <w:num w:numId="16">
    <w:abstractNumId w:val="26"/>
  </w:num>
  <w:num w:numId="17">
    <w:abstractNumId w:val="39"/>
  </w:num>
  <w:num w:numId="18">
    <w:abstractNumId w:val="24"/>
  </w:num>
  <w:num w:numId="19">
    <w:abstractNumId w:val="21"/>
  </w:num>
  <w:num w:numId="20">
    <w:abstractNumId w:val="8"/>
  </w:num>
  <w:num w:numId="21">
    <w:abstractNumId w:val="40"/>
  </w:num>
  <w:num w:numId="22">
    <w:abstractNumId w:val="34"/>
  </w:num>
  <w:num w:numId="23">
    <w:abstractNumId w:val="35"/>
  </w:num>
  <w:num w:numId="24">
    <w:abstractNumId w:val="20"/>
  </w:num>
  <w:num w:numId="25">
    <w:abstractNumId w:val="41"/>
  </w:num>
  <w:num w:numId="26">
    <w:abstractNumId w:val="9"/>
  </w:num>
  <w:num w:numId="27">
    <w:abstractNumId w:val="3"/>
  </w:num>
  <w:num w:numId="28">
    <w:abstractNumId w:val="15"/>
  </w:num>
  <w:num w:numId="29">
    <w:abstractNumId w:val="31"/>
  </w:num>
  <w:num w:numId="30">
    <w:abstractNumId w:val="6"/>
  </w:num>
  <w:num w:numId="31">
    <w:abstractNumId w:val="29"/>
  </w:num>
  <w:num w:numId="32">
    <w:abstractNumId w:val="42"/>
  </w:num>
  <w:num w:numId="33">
    <w:abstractNumId w:val="22"/>
  </w:num>
  <w:num w:numId="34">
    <w:abstractNumId w:val="23"/>
  </w:num>
  <w:num w:numId="35">
    <w:abstractNumId w:val="5"/>
  </w:num>
  <w:num w:numId="36">
    <w:abstractNumId w:val="7"/>
  </w:num>
  <w:num w:numId="37">
    <w:abstractNumId w:val="37"/>
  </w:num>
  <w:num w:numId="38">
    <w:abstractNumId w:val="38"/>
  </w:num>
  <w:num w:numId="39">
    <w:abstractNumId w:val="28"/>
  </w:num>
  <w:num w:numId="40">
    <w:abstractNumId w:val="14"/>
  </w:num>
  <w:num w:numId="41">
    <w:abstractNumId w:val="0"/>
  </w:num>
  <w:num w:numId="42">
    <w:abstractNumId w:val="3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9B"/>
    <w:rsid w:val="00011B02"/>
    <w:rsid w:val="0007344F"/>
    <w:rsid w:val="000829FC"/>
    <w:rsid w:val="000E2FCA"/>
    <w:rsid w:val="00141368"/>
    <w:rsid w:val="00184A5B"/>
    <w:rsid w:val="00193BF3"/>
    <w:rsid w:val="002044F5"/>
    <w:rsid w:val="00237E17"/>
    <w:rsid w:val="002A7F89"/>
    <w:rsid w:val="002B4166"/>
    <w:rsid w:val="002D772F"/>
    <w:rsid w:val="002E3D81"/>
    <w:rsid w:val="00321893"/>
    <w:rsid w:val="00367097"/>
    <w:rsid w:val="003A1951"/>
    <w:rsid w:val="003D2561"/>
    <w:rsid w:val="003D48AD"/>
    <w:rsid w:val="00480CF8"/>
    <w:rsid w:val="004A0DE2"/>
    <w:rsid w:val="004A6040"/>
    <w:rsid w:val="004C0C21"/>
    <w:rsid w:val="00582788"/>
    <w:rsid w:val="005A45BE"/>
    <w:rsid w:val="005B79D9"/>
    <w:rsid w:val="00615760"/>
    <w:rsid w:val="0064588F"/>
    <w:rsid w:val="0066130A"/>
    <w:rsid w:val="006C23D5"/>
    <w:rsid w:val="006D30BD"/>
    <w:rsid w:val="006D733F"/>
    <w:rsid w:val="006E069C"/>
    <w:rsid w:val="006F0E26"/>
    <w:rsid w:val="007220A5"/>
    <w:rsid w:val="0072273D"/>
    <w:rsid w:val="007278B7"/>
    <w:rsid w:val="007406E7"/>
    <w:rsid w:val="00772D28"/>
    <w:rsid w:val="00780323"/>
    <w:rsid w:val="00787D95"/>
    <w:rsid w:val="007A3CAD"/>
    <w:rsid w:val="007B7BAC"/>
    <w:rsid w:val="00884198"/>
    <w:rsid w:val="00897EDC"/>
    <w:rsid w:val="00A44B0C"/>
    <w:rsid w:val="00A56F2F"/>
    <w:rsid w:val="00A621EE"/>
    <w:rsid w:val="00A77413"/>
    <w:rsid w:val="00AF765A"/>
    <w:rsid w:val="00B964A1"/>
    <w:rsid w:val="00BE59AA"/>
    <w:rsid w:val="00BE7BA6"/>
    <w:rsid w:val="00C01BCF"/>
    <w:rsid w:val="00CA4932"/>
    <w:rsid w:val="00D1629C"/>
    <w:rsid w:val="00D90C2A"/>
    <w:rsid w:val="00DB14CC"/>
    <w:rsid w:val="00DB426B"/>
    <w:rsid w:val="00E03F2E"/>
    <w:rsid w:val="00E11F52"/>
    <w:rsid w:val="00E5076A"/>
    <w:rsid w:val="00E91650"/>
    <w:rsid w:val="00EA42CF"/>
    <w:rsid w:val="00ED3700"/>
    <w:rsid w:val="00ED46F3"/>
    <w:rsid w:val="00F31D9B"/>
    <w:rsid w:val="00FE0BD3"/>
    <w:rsid w:val="00FF0B5E"/>
    <w:rsid w:val="00FF1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7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D9B"/>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F31D9B"/>
    <w:pPr>
      <w:ind w:left="720"/>
    </w:pPr>
  </w:style>
  <w:style w:type="character" w:styleId="Hyperlink">
    <w:name w:val="Hyperlink"/>
    <w:uiPriority w:val="99"/>
    <w:unhideWhenUsed/>
    <w:rsid w:val="007A3CAD"/>
    <w:rPr>
      <w:color w:val="0000FF"/>
      <w:u w:val="single"/>
    </w:rPr>
  </w:style>
  <w:style w:type="character" w:styleId="FollowedHyperlink">
    <w:name w:val="FollowedHyperlink"/>
    <w:basedOn w:val="DefaultParagraphFont"/>
    <w:uiPriority w:val="99"/>
    <w:semiHidden/>
    <w:unhideWhenUsed/>
    <w:rsid w:val="00FF1125"/>
    <w:rPr>
      <w:color w:val="800080" w:themeColor="followedHyperlink"/>
      <w:u w:val="single"/>
    </w:rPr>
  </w:style>
  <w:style w:type="paragraph" w:styleId="NoSpacing">
    <w:name w:val="No Spacing"/>
    <w:uiPriority w:val="1"/>
    <w:qFormat/>
    <w:rsid w:val="00DB426B"/>
  </w:style>
  <w:style w:type="paragraph" w:styleId="Header">
    <w:name w:val="header"/>
    <w:basedOn w:val="Normal"/>
    <w:link w:val="HeaderChar"/>
    <w:uiPriority w:val="99"/>
    <w:unhideWhenUsed/>
    <w:rsid w:val="00A56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F2F"/>
    <w:rPr>
      <w:sz w:val="22"/>
      <w:szCs w:val="22"/>
      <w:lang w:eastAsia="en-US"/>
    </w:rPr>
  </w:style>
  <w:style w:type="paragraph" w:styleId="Footer">
    <w:name w:val="footer"/>
    <w:basedOn w:val="Normal"/>
    <w:link w:val="FooterChar"/>
    <w:uiPriority w:val="99"/>
    <w:unhideWhenUsed/>
    <w:rsid w:val="00A56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F2F"/>
    <w:rPr>
      <w:sz w:val="22"/>
      <w:szCs w:val="22"/>
      <w:lang w:eastAsia="en-US"/>
    </w:rPr>
  </w:style>
  <w:style w:type="character" w:styleId="CommentReference">
    <w:name w:val="annotation reference"/>
    <w:basedOn w:val="DefaultParagraphFont"/>
    <w:uiPriority w:val="99"/>
    <w:semiHidden/>
    <w:unhideWhenUsed/>
    <w:rsid w:val="006F0E26"/>
    <w:rPr>
      <w:sz w:val="16"/>
      <w:szCs w:val="16"/>
    </w:rPr>
  </w:style>
  <w:style w:type="paragraph" w:styleId="CommentText">
    <w:name w:val="annotation text"/>
    <w:basedOn w:val="Normal"/>
    <w:link w:val="CommentTextChar"/>
    <w:uiPriority w:val="99"/>
    <w:semiHidden/>
    <w:unhideWhenUsed/>
    <w:rsid w:val="006F0E26"/>
    <w:pPr>
      <w:spacing w:line="240" w:lineRule="auto"/>
    </w:pPr>
    <w:rPr>
      <w:sz w:val="20"/>
      <w:szCs w:val="20"/>
    </w:rPr>
  </w:style>
  <w:style w:type="character" w:customStyle="1" w:styleId="CommentTextChar">
    <w:name w:val="Comment Text Char"/>
    <w:basedOn w:val="DefaultParagraphFont"/>
    <w:link w:val="CommentText"/>
    <w:uiPriority w:val="99"/>
    <w:semiHidden/>
    <w:rsid w:val="006F0E26"/>
    <w:rPr>
      <w:lang w:eastAsia="en-US"/>
    </w:rPr>
  </w:style>
  <w:style w:type="paragraph" w:styleId="CommentSubject">
    <w:name w:val="annotation subject"/>
    <w:basedOn w:val="CommentText"/>
    <w:next w:val="CommentText"/>
    <w:link w:val="CommentSubjectChar"/>
    <w:uiPriority w:val="99"/>
    <w:semiHidden/>
    <w:unhideWhenUsed/>
    <w:rsid w:val="006F0E26"/>
    <w:rPr>
      <w:b/>
      <w:bCs/>
    </w:rPr>
  </w:style>
  <w:style w:type="character" w:customStyle="1" w:styleId="CommentSubjectChar">
    <w:name w:val="Comment Subject Char"/>
    <w:basedOn w:val="CommentTextChar"/>
    <w:link w:val="CommentSubject"/>
    <w:uiPriority w:val="99"/>
    <w:semiHidden/>
    <w:rsid w:val="006F0E26"/>
    <w:rPr>
      <w:b/>
      <w:bCs/>
      <w:lang w:eastAsia="en-US"/>
    </w:rPr>
  </w:style>
  <w:style w:type="paragraph" w:styleId="BalloonText">
    <w:name w:val="Balloon Text"/>
    <w:basedOn w:val="Normal"/>
    <w:link w:val="BalloonTextChar"/>
    <w:uiPriority w:val="99"/>
    <w:semiHidden/>
    <w:unhideWhenUsed/>
    <w:rsid w:val="006F0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E26"/>
    <w:rPr>
      <w:rFonts w:ascii="Tahoma" w:hAnsi="Tahoma" w:cs="Tahoma"/>
      <w:sz w:val="16"/>
      <w:szCs w:val="16"/>
      <w:lang w:eastAsia="en-US"/>
    </w:rPr>
  </w:style>
  <w:style w:type="paragraph" w:styleId="FootnoteText">
    <w:name w:val="footnote text"/>
    <w:basedOn w:val="Normal"/>
    <w:link w:val="FootnoteTextChar"/>
    <w:uiPriority w:val="99"/>
    <w:semiHidden/>
    <w:unhideWhenUsed/>
    <w:rsid w:val="00ED46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6F3"/>
    <w:rPr>
      <w:lang w:eastAsia="en-US"/>
    </w:rPr>
  </w:style>
  <w:style w:type="character" w:styleId="FootnoteReference">
    <w:name w:val="footnote reference"/>
    <w:basedOn w:val="DefaultParagraphFont"/>
    <w:uiPriority w:val="99"/>
    <w:semiHidden/>
    <w:unhideWhenUsed/>
    <w:rsid w:val="00ED46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D9B"/>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F31D9B"/>
    <w:pPr>
      <w:ind w:left="720"/>
    </w:pPr>
  </w:style>
  <w:style w:type="character" w:styleId="Hyperlink">
    <w:name w:val="Hyperlink"/>
    <w:uiPriority w:val="99"/>
    <w:unhideWhenUsed/>
    <w:rsid w:val="007A3CAD"/>
    <w:rPr>
      <w:color w:val="0000FF"/>
      <w:u w:val="single"/>
    </w:rPr>
  </w:style>
  <w:style w:type="character" w:styleId="FollowedHyperlink">
    <w:name w:val="FollowedHyperlink"/>
    <w:basedOn w:val="DefaultParagraphFont"/>
    <w:uiPriority w:val="99"/>
    <w:semiHidden/>
    <w:unhideWhenUsed/>
    <w:rsid w:val="00FF1125"/>
    <w:rPr>
      <w:color w:val="800080" w:themeColor="followedHyperlink"/>
      <w:u w:val="single"/>
    </w:rPr>
  </w:style>
  <w:style w:type="paragraph" w:styleId="NoSpacing">
    <w:name w:val="No Spacing"/>
    <w:uiPriority w:val="1"/>
    <w:qFormat/>
    <w:rsid w:val="00DB426B"/>
  </w:style>
  <w:style w:type="paragraph" w:styleId="Header">
    <w:name w:val="header"/>
    <w:basedOn w:val="Normal"/>
    <w:link w:val="HeaderChar"/>
    <w:uiPriority w:val="99"/>
    <w:unhideWhenUsed/>
    <w:rsid w:val="00A56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F2F"/>
    <w:rPr>
      <w:sz w:val="22"/>
      <w:szCs w:val="22"/>
      <w:lang w:eastAsia="en-US"/>
    </w:rPr>
  </w:style>
  <w:style w:type="paragraph" w:styleId="Footer">
    <w:name w:val="footer"/>
    <w:basedOn w:val="Normal"/>
    <w:link w:val="FooterChar"/>
    <w:uiPriority w:val="99"/>
    <w:unhideWhenUsed/>
    <w:rsid w:val="00A56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F2F"/>
    <w:rPr>
      <w:sz w:val="22"/>
      <w:szCs w:val="22"/>
      <w:lang w:eastAsia="en-US"/>
    </w:rPr>
  </w:style>
  <w:style w:type="character" w:styleId="CommentReference">
    <w:name w:val="annotation reference"/>
    <w:basedOn w:val="DefaultParagraphFont"/>
    <w:uiPriority w:val="99"/>
    <w:semiHidden/>
    <w:unhideWhenUsed/>
    <w:rsid w:val="006F0E26"/>
    <w:rPr>
      <w:sz w:val="16"/>
      <w:szCs w:val="16"/>
    </w:rPr>
  </w:style>
  <w:style w:type="paragraph" w:styleId="CommentText">
    <w:name w:val="annotation text"/>
    <w:basedOn w:val="Normal"/>
    <w:link w:val="CommentTextChar"/>
    <w:uiPriority w:val="99"/>
    <w:semiHidden/>
    <w:unhideWhenUsed/>
    <w:rsid w:val="006F0E26"/>
    <w:pPr>
      <w:spacing w:line="240" w:lineRule="auto"/>
    </w:pPr>
    <w:rPr>
      <w:sz w:val="20"/>
      <w:szCs w:val="20"/>
    </w:rPr>
  </w:style>
  <w:style w:type="character" w:customStyle="1" w:styleId="CommentTextChar">
    <w:name w:val="Comment Text Char"/>
    <w:basedOn w:val="DefaultParagraphFont"/>
    <w:link w:val="CommentText"/>
    <w:uiPriority w:val="99"/>
    <w:semiHidden/>
    <w:rsid w:val="006F0E26"/>
    <w:rPr>
      <w:lang w:eastAsia="en-US"/>
    </w:rPr>
  </w:style>
  <w:style w:type="paragraph" w:styleId="CommentSubject">
    <w:name w:val="annotation subject"/>
    <w:basedOn w:val="CommentText"/>
    <w:next w:val="CommentText"/>
    <w:link w:val="CommentSubjectChar"/>
    <w:uiPriority w:val="99"/>
    <w:semiHidden/>
    <w:unhideWhenUsed/>
    <w:rsid w:val="006F0E26"/>
    <w:rPr>
      <w:b/>
      <w:bCs/>
    </w:rPr>
  </w:style>
  <w:style w:type="character" w:customStyle="1" w:styleId="CommentSubjectChar">
    <w:name w:val="Comment Subject Char"/>
    <w:basedOn w:val="CommentTextChar"/>
    <w:link w:val="CommentSubject"/>
    <w:uiPriority w:val="99"/>
    <w:semiHidden/>
    <w:rsid w:val="006F0E26"/>
    <w:rPr>
      <w:b/>
      <w:bCs/>
      <w:lang w:eastAsia="en-US"/>
    </w:rPr>
  </w:style>
  <w:style w:type="paragraph" w:styleId="BalloonText">
    <w:name w:val="Balloon Text"/>
    <w:basedOn w:val="Normal"/>
    <w:link w:val="BalloonTextChar"/>
    <w:uiPriority w:val="99"/>
    <w:semiHidden/>
    <w:unhideWhenUsed/>
    <w:rsid w:val="006F0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E26"/>
    <w:rPr>
      <w:rFonts w:ascii="Tahoma" w:hAnsi="Tahoma" w:cs="Tahoma"/>
      <w:sz w:val="16"/>
      <w:szCs w:val="16"/>
      <w:lang w:eastAsia="en-US"/>
    </w:rPr>
  </w:style>
  <w:style w:type="paragraph" w:styleId="FootnoteText">
    <w:name w:val="footnote text"/>
    <w:basedOn w:val="Normal"/>
    <w:link w:val="FootnoteTextChar"/>
    <w:uiPriority w:val="99"/>
    <w:semiHidden/>
    <w:unhideWhenUsed/>
    <w:rsid w:val="00ED46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6F3"/>
    <w:rPr>
      <w:lang w:eastAsia="en-US"/>
    </w:rPr>
  </w:style>
  <w:style w:type="character" w:styleId="FootnoteReference">
    <w:name w:val="footnote reference"/>
    <w:basedOn w:val="DefaultParagraphFont"/>
    <w:uiPriority w:val="99"/>
    <w:semiHidden/>
    <w:unhideWhenUsed/>
    <w:rsid w:val="00ED46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93169">
      <w:bodyDiv w:val="1"/>
      <w:marLeft w:val="0"/>
      <w:marRight w:val="0"/>
      <w:marTop w:val="0"/>
      <w:marBottom w:val="0"/>
      <w:divBdr>
        <w:top w:val="none" w:sz="0" w:space="0" w:color="auto"/>
        <w:left w:val="none" w:sz="0" w:space="0" w:color="auto"/>
        <w:bottom w:val="none" w:sz="0" w:space="0" w:color="auto"/>
        <w:right w:val="none" w:sz="0" w:space="0" w:color="auto"/>
      </w:divBdr>
      <w:divsChild>
        <w:div w:id="1024987088">
          <w:marLeft w:val="0"/>
          <w:marRight w:val="0"/>
          <w:marTop w:val="0"/>
          <w:marBottom w:val="0"/>
          <w:divBdr>
            <w:top w:val="none" w:sz="0" w:space="0" w:color="auto"/>
            <w:left w:val="none" w:sz="0" w:space="0" w:color="auto"/>
            <w:bottom w:val="none" w:sz="0" w:space="0" w:color="auto"/>
            <w:right w:val="none" w:sz="0" w:space="0" w:color="auto"/>
          </w:divBdr>
          <w:divsChild>
            <w:div w:id="255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3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code-of-practice-mental-health-act-198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v.uk/government/publications/national-framework-for-nhs-continuing-healthcare-and-nhs-funded-nursing-ca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nagement Document" ma:contentTypeID="0x0101000226E4B75CFA47B488D2CEFE4DCFDD6400CC654D20BC37CD49B0673AE075C42E37003F44F3C0714DA547B5671F2D60F0AA33" ma:contentTypeVersion="3" ma:contentTypeDescription="" ma:contentTypeScope="" ma:versionID="6ef9789b375fed6f16e5ffce9ff64aa9">
  <xsd:schema xmlns:xsd="http://www.w3.org/2001/XMLSchema" xmlns:xs="http://www.w3.org/2001/XMLSchema" xmlns:p="http://schemas.microsoft.com/office/2006/metadata/properties" xmlns:ns2="e48e9339-ef40-4192-ab59-a15ba5582753" targetNamespace="http://schemas.microsoft.com/office/2006/metadata/properties" ma:root="true" ma:fieldsID="8c8a29e71f854db348bfa409a64ab2b8" ns2:_="">
    <xsd:import namespace="e48e9339-ef40-4192-ab59-a15ba5582753"/>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2: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c4449c2b-563a-486a-9021-5fa3786a6bfd}" ma:internalName="TaxCatchAll" ma:showField="CatchAllData" ma:web="5155c2f2-556a-4079-94ae-269ac86b189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449c2b-563a-486a-9021-5fa3786a6bfd}" ma:internalName="TaxCatchAllLabel" ma:readOnly="true" ma:showField="CatchAllDataLabel" ma:web="5155c2f2-556a-4079-94ae-269ac86b189b">
      <xsd:complexType>
        <xsd:complexContent>
          <xsd:extension base="dms:MultiChoiceLookup">
            <xsd:sequence>
              <xsd:element name="Value" type="dms:Lookup" maxOccurs="unbounded" minOccurs="0" nillable="true"/>
            </xsd:sequence>
          </xsd:extension>
        </xsd:complexContent>
      </xsd:complexType>
    </xsd:element>
    <xsd:element name="Fiscal_x0020_Year" ma:index="14" nillable="true" ma:displayName="Fiscal Year" ma:format="Dropdown" ma:internalName="Fiscal_x0020_Year" ma:readOnly="false">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1bda97-64e7-4000-91fd-dcaad77bf85d" ContentTypeId="0x0101000226E4B75CFA47B488D2CEFE4DCFDD6400CC654D20BC37CD49B0673AE075C42E37"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TaxKeywordTaxHTField xmlns="e48e9339-ef40-4192-ab59-a15ba5582753">
      <Terms xmlns="http://schemas.microsoft.com/office/infopath/2007/PartnerControls"/>
    </TaxKeywordTaxHTField>
    <Fiscal_x0020_Year xmlns="e48e9339-ef40-4192-ab59-a15ba5582753">FY 2018-19</Fiscal_x0020_Year>
    <HarrowProtectiveMarking xmlns="e48e9339-ef40-4192-ab59-a15ba5582753">OFFICIAL</HarrowProtectiveMarking>
    <HarrowDescription xmlns="e48e9339-ef40-4192-ab59-a15ba5582753" xsi:nil="true"/>
  </documentManagement>
</p:properties>
</file>

<file path=customXml/itemProps1.xml><?xml version="1.0" encoding="utf-8"?>
<ds:datastoreItem xmlns:ds="http://schemas.openxmlformats.org/officeDocument/2006/customXml" ds:itemID="{E4FE2287-8093-445A-9791-4D207A473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AFE01-7D49-4CFB-B379-10FA1C622204}">
  <ds:schemaRefs>
    <ds:schemaRef ds:uri="Microsoft.SharePoint.Taxonomy.ContentTypeSync"/>
  </ds:schemaRefs>
</ds:datastoreItem>
</file>

<file path=customXml/itemProps3.xml><?xml version="1.0" encoding="utf-8"?>
<ds:datastoreItem xmlns:ds="http://schemas.openxmlformats.org/officeDocument/2006/customXml" ds:itemID="{86D0743F-5B19-4BFE-9DA5-A64B65D4E276}">
  <ds:schemaRefs>
    <ds:schemaRef ds:uri="http://schemas.microsoft.com/sharepoint/v3/contenttype/forms"/>
  </ds:schemaRefs>
</ds:datastoreItem>
</file>

<file path=customXml/itemProps4.xml><?xml version="1.0" encoding="utf-8"?>
<ds:datastoreItem xmlns:ds="http://schemas.openxmlformats.org/officeDocument/2006/customXml" ds:itemID="{D7B354F2-6480-41C8-A032-767D45AC2C88}">
  <ds:schemaRefs>
    <ds:schemaRef ds:uri="http://schemas.microsoft.com/office/2006/documentManagement/types"/>
    <ds:schemaRef ds:uri="e48e9339-ef40-4192-ab59-a15ba5582753"/>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4460</Words>
  <Characters>25425</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S117 ADULTS TOR</vt:lpstr>
    </vt:vector>
  </TitlesOfParts>
  <Company>NWL Collaboration of CCG's</Company>
  <LinksUpToDate>false</LinksUpToDate>
  <CharactersWithSpaces>29826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S117 ADULTS TOR</dc:title>
  <dc:creator>smills</dc:creator>
  <cp:lastModifiedBy>Diane Jones</cp:lastModifiedBy>
  <cp:revision>2</cp:revision>
  <dcterms:created xsi:type="dcterms:W3CDTF">2019-01-09T08:24:00Z</dcterms:created>
  <dcterms:modified xsi:type="dcterms:W3CDTF">2019-01-09T08:24:00Z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0x0101000226E4B75CFA47B488D2CEFE4DCFDD6400CC654D20BC37CD49B0673AE075C42E37003F44F3C0714DA547B5671F2D60F0AA33</vt:lpwstr>
  </property>
  <property fmtid="{D5CDD505-2E9C-101B-9397-08002B2CF9AE}" pid="3" name="TaxKeyword">
    <vt:lpwstr/>
  </property>
</Properties>
</file>